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679F" w14:textId="77777777" w:rsidR="00010FA3" w:rsidRPr="00010D20" w:rsidRDefault="00010FA3" w:rsidP="00010FA3">
      <w:pPr>
        <w:pStyle w:val="PlainText"/>
        <w:rPr>
          <w:rFonts w:cs="Arial"/>
          <w:b/>
          <w:szCs w:val="22"/>
        </w:rPr>
      </w:pPr>
    </w:p>
    <w:p w14:paraId="24E767A0" w14:textId="77777777" w:rsidR="0023228A" w:rsidRPr="0023228A" w:rsidRDefault="004B21A9" w:rsidP="00010FA3">
      <w:pPr>
        <w:pStyle w:val="PlainText"/>
        <w:rPr>
          <w:rFonts w:cs="Arial"/>
          <w:b/>
          <w:sz w:val="28"/>
          <w:szCs w:val="28"/>
        </w:rPr>
      </w:pPr>
      <w:r>
        <w:rPr>
          <w:rFonts w:cs="Arial"/>
          <w:b/>
          <w:sz w:val="28"/>
          <w:szCs w:val="28"/>
        </w:rPr>
        <w:t xml:space="preserve">Portfolio </w:t>
      </w:r>
      <w:r w:rsidR="00C66B1B">
        <w:rPr>
          <w:rFonts w:cs="Arial"/>
          <w:b/>
          <w:sz w:val="28"/>
          <w:szCs w:val="28"/>
        </w:rPr>
        <w:t xml:space="preserve">Priorities </w:t>
      </w:r>
      <w:r w:rsidR="00E832B0">
        <w:rPr>
          <w:rFonts w:cs="Arial"/>
          <w:b/>
          <w:sz w:val="28"/>
          <w:szCs w:val="28"/>
        </w:rPr>
        <w:t xml:space="preserve">and representation </w:t>
      </w:r>
      <w:r w:rsidR="00C66B1B">
        <w:rPr>
          <w:rFonts w:cs="Arial"/>
          <w:b/>
          <w:sz w:val="28"/>
          <w:szCs w:val="28"/>
        </w:rPr>
        <w:t>for 2015</w:t>
      </w:r>
      <w:r>
        <w:rPr>
          <w:rFonts w:cs="Arial"/>
          <w:b/>
          <w:sz w:val="28"/>
          <w:szCs w:val="28"/>
        </w:rPr>
        <w:t>/</w:t>
      </w:r>
      <w:r w:rsidR="00C66B1B">
        <w:rPr>
          <w:rFonts w:cs="Arial"/>
          <w:b/>
          <w:sz w:val="28"/>
          <w:szCs w:val="28"/>
        </w:rPr>
        <w:t>16</w:t>
      </w:r>
      <w:r w:rsidR="0023228A" w:rsidRPr="0023228A">
        <w:rPr>
          <w:rFonts w:cs="Arial"/>
          <w:b/>
          <w:sz w:val="28"/>
          <w:szCs w:val="28"/>
        </w:rPr>
        <w:t xml:space="preserve"> </w:t>
      </w:r>
    </w:p>
    <w:p w14:paraId="24E767A1" w14:textId="77777777" w:rsidR="0023228A" w:rsidRDefault="0023228A" w:rsidP="00010FA3">
      <w:pPr>
        <w:pStyle w:val="PlainText"/>
        <w:rPr>
          <w:rFonts w:cs="Arial"/>
          <w:b/>
          <w:szCs w:val="22"/>
        </w:rPr>
      </w:pPr>
    </w:p>
    <w:p w14:paraId="24E767A2" w14:textId="77777777" w:rsidR="00534B51" w:rsidRDefault="00534B51" w:rsidP="00534B51">
      <w:pPr>
        <w:rPr>
          <w:rFonts w:ascii="Arial" w:hAnsi="Arial" w:cs="Arial"/>
          <w:b/>
          <w:sz w:val="22"/>
          <w:szCs w:val="22"/>
        </w:rPr>
      </w:pPr>
    </w:p>
    <w:p w14:paraId="24E767A3" w14:textId="77777777" w:rsidR="00D03AF4" w:rsidRPr="00534B51" w:rsidRDefault="00D03AF4" w:rsidP="00534B51">
      <w:pPr>
        <w:rPr>
          <w:rFonts w:ascii="Arial" w:hAnsi="Arial" w:cs="Arial"/>
          <w:b/>
          <w:sz w:val="22"/>
          <w:szCs w:val="22"/>
        </w:rPr>
      </w:pPr>
    </w:p>
    <w:p w14:paraId="24E767A4" w14:textId="77777777" w:rsidR="00534B51" w:rsidRPr="00534B51" w:rsidRDefault="00534B51" w:rsidP="00534B51">
      <w:pPr>
        <w:rPr>
          <w:rFonts w:ascii="Arial" w:hAnsi="Arial" w:cs="Arial"/>
          <w:b/>
          <w:sz w:val="22"/>
          <w:szCs w:val="22"/>
        </w:rPr>
      </w:pPr>
      <w:r w:rsidRPr="00534B51">
        <w:rPr>
          <w:rFonts w:ascii="Arial" w:hAnsi="Arial" w:cs="Arial"/>
          <w:b/>
          <w:sz w:val="22"/>
          <w:szCs w:val="22"/>
        </w:rPr>
        <w:t>Purpose of report</w:t>
      </w:r>
    </w:p>
    <w:p w14:paraId="24E767A5" w14:textId="77777777" w:rsidR="00534B51" w:rsidRPr="00534B51" w:rsidRDefault="00534B51" w:rsidP="00534B51">
      <w:pPr>
        <w:rPr>
          <w:rFonts w:ascii="Arial" w:hAnsi="Arial" w:cs="Arial"/>
          <w:b/>
          <w:sz w:val="22"/>
          <w:szCs w:val="22"/>
        </w:rPr>
      </w:pPr>
    </w:p>
    <w:p w14:paraId="24E767A6" w14:textId="77777777" w:rsidR="00D03AF4" w:rsidRPr="00DF6102" w:rsidRDefault="00DF6102" w:rsidP="00534B51">
      <w:pPr>
        <w:rPr>
          <w:rFonts w:ascii="Arial" w:hAnsi="Arial" w:cs="Arial"/>
          <w:sz w:val="22"/>
          <w:szCs w:val="22"/>
        </w:rPr>
      </w:pPr>
      <w:proofErr w:type="gramStart"/>
      <w:r w:rsidRPr="00DF6102">
        <w:rPr>
          <w:rFonts w:ascii="Arial" w:hAnsi="Arial" w:cs="Arial"/>
          <w:sz w:val="22"/>
          <w:szCs w:val="22"/>
        </w:rPr>
        <w:t>For discussion and decision.</w:t>
      </w:r>
      <w:proofErr w:type="gramEnd"/>
    </w:p>
    <w:p w14:paraId="24E767A7" w14:textId="77777777" w:rsidR="00386F1E" w:rsidRPr="00534B51" w:rsidRDefault="00386F1E" w:rsidP="00534B51">
      <w:pPr>
        <w:rPr>
          <w:rFonts w:ascii="Arial" w:hAnsi="Arial" w:cs="Arial"/>
          <w:b/>
          <w:sz w:val="22"/>
          <w:szCs w:val="22"/>
        </w:rPr>
      </w:pPr>
    </w:p>
    <w:p w14:paraId="24E767A8" w14:textId="77777777" w:rsidR="00534B51" w:rsidRPr="00534B51" w:rsidRDefault="00534B51" w:rsidP="00534B51">
      <w:pPr>
        <w:rPr>
          <w:rFonts w:ascii="Arial" w:hAnsi="Arial" w:cs="Arial"/>
          <w:b/>
          <w:sz w:val="22"/>
          <w:szCs w:val="22"/>
        </w:rPr>
      </w:pPr>
      <w:r w:rsidRPr="00534B51">
        <w:rPr>
          <w:rFonts w:ascii="Arial" w:hAnsi="Arial" w:cs="Arial"/>
          <w:b/>
          <w:sz w:val="22"/>
          <w:szCs w:val="22"/>
        </w:rPr>
        <w:t>Summary</w:t>
      </w:r>
    </w:p>
    <w:p w14:paraId="24E767A9" w14:textId="77777777" w:rsidR="00534B51" w:rsidRDefault="00534B51" w:rsidP="00534B51">
      <w:pPr>
        <w:rPr>
          <w:rFonts w:ascii="Arial" w:hAnsi="Arial" w:cs="Arial"/>
          <w:b/>
          <w:sz w:val="22"/>
          <w:szCs w:val="22"/>
        </w:rPr>
      </w:pPr>
    </w:p>
    <w:p w14:paraId="24E767AA" w14:textId="77777777" w:rsidR="0006436E" w:rsidRDefault="0006436E" w:rsidP="00617493">
      <w:pPr>
        <w:pStyle w:val="PlainText"/>
        <w:rPr>
          <w:rFonts w:cs="Arial"/>
          <w:szCs w:val="22"/>
        </w:rPr>
      </w:pPr>
      <w:r>
        <w:rPr>
          <w:rFonts w:cs="Arial"/>
          <w:szCs w:val="22"/>
        </w:rPr>
        <w:t xml:space="preserve">This paper </w:t>
      </w:r>
      <w:r w:rsidR="00DF6102">
        <w:rPr>
          <w:rFonts w:cs="Arial"/>
          <w:szCs w:val="22"/>
        </w:rPr>
        <w:t xml:space="preserve">suggests priorities and a work programme for the Community Wellbeing Portfolio </w:t>
      </w:r>
      <w:r w:rsidR="004B21A9">
        <w:rPr>
          <w:rFonts w:cs="Arial"/>
          <w:szCs w:val="22"/>
        </w:rPr>
        <w:t>for 2015/</w:t>
      </w:r>
      <w:r>
        <w:rPr>
          <w:rFonts w:cs="Arial"/>
          <w:szCs w:val="22"/>
        </w:rPr>
        <w:t xml:space="preserve">16.  </w:t>
      </w:r>
    </w:p>
    <w:p w14:paraId="24E767AB" w14:textId="77777777" w:rsidR="0006436E" w:rsidRDefault="0006436E" w:rsidP="00617493">
      <w:pPr>
        <w:pStyle w:val="PlainText"/>
        <w:rPr>
          <w:rFonts w:cs="Arial"/>
          <w:szCs w:val="22"/>
        </w:rPr>
      </w:pPr>
    </w:p>
    <w:p w14:paraId="24E767AC" w14:textId="5D8ADBB0" w:rsidR="00695B0F" w:rsidRDefault="00DF6102" w:rsidP="00617493">
      <w:pPr>
        <w:pStyle w:val="PlainText"/>
        <w:rPr>
          <w:rFonts w:cs="Arial"/>
          <w:szCs w:val="22"/>
        </w:rPr>
      </w:pPr>
      <w:r>
        <w:rPr>
          <w:rFonts w:cs="Arial"/>
          <w:szCs w:val="22"/>
        </w:rPr>
        <w:t>It outlines the LGA-wide priorities the Leadership Board</w:t>
      </w:r>
      <w:r w:rsidR="00626BCE">
        <w:rPr>
          <w:rFonts w:cs="Arial"/>
          <w:szCs w:val="22"/>
        </w:rPr>
        <w:t xml:space="preserve"> has requested Boards/Portfolios</w:t>
      </w:r>
      <w:r>
        <w:rPr>
          <w:rFonts w:cs="Arial"/>
          <w:szCs w:val="22"/>
        </w:rPr>
        <w:t xml:space="preserve"> develop and</w:t>
      </w:r>
      <w:r w:rsidR="00626BCE">
        <w:rPr>
          <w:rFonts w:cs="Arial"/>
          <w:szCs w:val="22"/>
        </w:rPr>
        <w:t xml:space="preserve"> sets</w:t>
      </w:r>
      <w:r w:rsidR="000428E4">
        <w:rPr>
          <w:rFonts w:cs="Arial"/>
          <w:szCs w:val="22"/>
        </w:rPr>
        <w:t xml:space="preserve"> out priorities based on the </w:t>
      </w:r>
      <w:r w:rsidR="0010321E">
        <w:rPr>
          <w:rFonts w:cs="Arial"/>
          <w:szCs w:val="22"/>
        </w:rPr>
        <w:t xml:space="preserve">proposals </w:t>
      </w:r>
      <w:r w:rsidR="000428E4">
        <w:rPr>
          <w:rFonts w:cs="Arial"/>
          <w:szCs w:val="22"/>
        </w:rPr>
        <w:t xml:space="preserve">considered by members at the June Board. </w:t>
      </w:r>
      <w:r w:rsidR="00E832B0">
        <w:rPr>
          <w:rFonts w:cs="Arial"/>
          <w:szCs w:val="22"/>
        </w:rPr>
        <w:t xml:space="preserve">It also provides details of the outside bodies the portfolio has to appoint to in 2015/16. </w:t>
      </w:r>
    </w:p>
    <w:p w14:paraId="24E767AD" w14:textId="77777777" w:rsidR="00534B51" w:rsidRDefault="00534B51" w:rsidP="00617493">
      <w:pPr>
        <w:rPr>
          <w:rFonts w:ascii="Arial" w:hAnsi="Arial" w:cs="Arial"/>
          <w:b/>
          <w:sz w:val="22"/>
          <w:szCs w:val="22"/>
          <w:u w:val="single"/>
        </w:rPr>
      </w:pPr>
    </w:p>
    <w:p w14:paraId="24E767AE" w14:textId="77777777" w:rsidR="000428E4" w:rsidRPr="00534B51" w:rsidRDefault="000428E4" w:rsidP="00617493">
      <w:pPr>
        <w:rPr>
          <w:rFonts w:ascii="Arial" w:hAnsi="Arial" w:cs="Arial"/>
          <w:b/>
          <w:sz w:val="22"/>
          <w:szCs w:val="22"/>
          <w:u w:val="single"/>
        </w:rPr>
      </w:pPr>
    </w:p>
    <w:tbl>
      <w:tblPr>
        <w:tblW w:w="915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6"/>
      </w:tblGrid>
      <w:tr w:rsidR="00534B51" w:rsidRPr="00534B51" w14:paraId="24E767BC" w14:textId="77777777" w:rsidTr="00534B51">
        <w:tc>
          <w:tcPr>
            <w:tcW w:w="9157" w:type="dxa"/>
            <w:tcBorders>
              <w:top w:val="single" w:sz="4" w:space="0" w:color="auto"/>
              <w:left w:val="single" w:sz="4" w:space="0" w:color="auto"/>
              <w:bottom w:val="single" w:sz="4" w:space="0" w:color="auto"/>
              <w:right w:val="single" w:sz="4" w:space="0" w:color="auto"/>
            </w:tcBorders>
          </w:tcPr>
          <w:p w14:paraId="24E767AF" w14:textId="77777777" w:rsidR="00534B51" w:rsidRPr="00534B51" w:rsidRDefault="00534B51">
            <w:pPr>
              <w:rPr>
                <w:rFonts w:ascii="Arial" w:hAnsi="Arial" w:cs="Arial"/>
                <w:sz w:val="22"/>
                <w:szCs w:val="22"/>
              </w:rPr>
            </w:pPr>
          </w:p>
          <w:p w14:paraId="24E767B0" w14:textId="77777777" w:rsidR="00534B51" w:rsidRPr="00534B51" w:rsidRDefault="00534B51">
            <w:pPr>
              <w:rPr>
                <w:rFonts w:ascii="Arial" w:hAnsi="Arial" w:cs="Arial"/>
                <w:b/>
                <w:sz w:val="22"/>
                <w:szCs w:val="22"/>
              </w:rPr>
            </w:pPr>
            <w:r w:rsidRPr="00534B51">
              <w:rPr>
                <w:rFonts w:ascii="Arial" w:hAnsi="Arial" w:cs="Arial"/>
                <w:b/>
                <w:sz w:val="22"/>
                <w:szCs w:val="22"/>
              </w:rPr>
              <w:t>Recommendation</w:t>
            </w:r>
          </w:p>
          <w:p w14:paraId="24E767B1" w14:textId="77777777" w:rsidR="00617493" w:rsidRDefault="00617493">
            <w:pPr>
              <w:rPr>
                <w:rFonts w:ascii="Arial" w:hAnsi="Arial" w:cs="Arial"/>
                <w:sz w:val="22"/>
                <w:szCs w:val="22"/>
              </w:rPr>
            </w:pPr>
          </w:p>
          <w:p w14:paraId="24E767B2" w14:textId="77777777" w:rsidR="00704D3B" w:rsidRDefault="00DF6102">
            <w:pPr>
              <w:rPr>
                <w:rFonts w:ascii="Arial" w:hAnsi="Arial" w:cs="Arial"/>
                <w:sz w:val="22"/>
                <w:szCs w:val="22"/>
              </w:rPr>
            </w:pPr>
            <w:r>
              <w:rPr>
                <w:rFonts w:ascii="Arial" w:hAnsi="Arial" w:cs="Arial"/>
                <w:sz w:val="22"/>
                <w:szCs w:val="22"/>
              </w:rPr>
              <w:t>M</w:t>
            </w:r>
            <w:r w:rsidR="00695B0F">
              <w:rPr>
                <w:rFonts w:ascii="Arial" w:hAnsi="Arial" w:cs="Arial"/>
                <w:sz w:val="22"/>
                <w:szCs w:val="22"/>
              </w:rPr>
              <w:t>embers</w:t>
            </w:r>
            <w:r w:rsidR="00704D3B">
              <w:rPr>
                <w:rFonts w:ascii="Arial" w:hAnsi="Arial" w:cs="Arial"/>
                <w:sz w:val="22"/>
                <w:szCs w:val="22"/>
              </w:rPr>
              <w:t xml:space="preserve"> are asked to:</w:t>
            </w:r>
          </w:p>
          <w:p w14:paraId="24E767B3" w14:textId="77777777" w:rsidR="00704D3B" w:rsidRDefault="00704D3B">
            <w:pPr>
              <w:rPr>
                <w:rFonts w:ascii="Arial" w:hAnsi="Arial" w:cs="Arial"/>
                <w:sz w:val="22"/>
                <w:szCs w:val="22"/>
              </w:rPr>
            </w:pPr>
          </w:p>
          <w:p w14:paraId="24E767B4" w14:textId="1EDC9B41" w:rsidR="00704D3B" w:rsidRDefault="00626BCE" w:rsidP="00626BCE">
            <w:pPr>
              <w:pStyle w:val="ListParagraph"/>
              <w:rPr>
                <w:rFonts w:ascii="Arial" w:hAnsi="Arial" w:cs="Arial"/>
                <w:sz w:val="22"/>
                <w:szCs w:val="22"/>
              </w:rPr>
            </w:pPr>
            <w:r>
              <w:rPr>
                <w:rFonts w:ascii="Arial" w:hAnsi="Arial" w:cs="Arial"/>
                <w:sz w:val="22"/>
                <w:szCs w:val="22"/>
              </w:rPr>
              <w:t xml:space="preserve">1. </w:t>
            </w:r>
            <w:r w:rsidR="00704D3B">
              <w:rPr>
                <w:rFonts w:ascii="Arial" w:hAnsi="Arial" w:cs="Arial"/>
                <w:sz w:val="22"/>
                <w:szCs w:val="22"/>
              </w:rPr>
              <w:t xml:space="preserve">Note the commissions from the Leadership Board; </w:t>
            </w:r>
          </w:p>
          <w:p w14:paraId="24E767B5" w14:textId="103CCD34" w:rsidR="00695B0F" w:rsidRDefault="00626BCE" w:rsidP="00626BCE">
            <w:pPr>
              <w:pStyle w:val="ListParagraph"/>
              <w:rPr>
                <w:rFonts w:ascii="Arial" w:hAnsi="Arial" w:cs="Arial"/>
                <w:sz w:val="22"/>
                <w:szCs w:val="22"/>
              </w:rPr>
            </w:pPr>
            <w:r>
              <w:rPr>
                <w:rFonts w:ascii="Arial" w:hAnsi="Arial" w:cs="Arial"/>
                <w:sz w:val="22"/>
                <w:szCs w:val="22"/>
              </w:rPr>
              <w:t xml:space="preserve">2. </w:t>
            </w:r>
            <w:r w:rsidR="00704D3B">
              <w:rPr>
                <w:rFonts w:ascii="Arial" w:hAnsi="Arial" w:cs="Arial"/>
                <w:sz w:val="22"/>
                <w:szCs w:val="22"/>
              </w:rPr>
              <w:t>D</w:t>
            </w:r>
            <w:r w:rsidR="00DF6102" w:rsidRPr="00704D3B">
              <w:rPr>
                <w:rFonts w:ascii="Arial" w:hAnsi="Arial" w:cs="Arial"/>
                <w:sz w:val="22"/>
                <w:szCs w:val="22"/>
              </w:rPr>
              <w:t xml:space="preserve">iscuss and </w:t>
            </w:r>
            <w:r w:rsidR="00695B0F" w:rsidRPr="00704D3B">
              <w:rPr>
                <w:rFonts w:ascii="Arial" w:hAnsi="Arial" w:cs="Arial"/>
                <w:sz w:val="22"/>
                <w:szCs w:val="22"/>
              </w:rPr>
              <w:t xml:space="preserve">agree </w:t>
            </w:r>
            <w:r w:rsidR="00DF6102" w:rsidRPr="00704D3B">
              <w:rPr>
                <w:rFonts w:ascii="Arial" w:hAnsi="Arial" w:cs="Arial"/>
                <w:sz w:val="22"/>
                <w:szCs w:val="22"/>
              </w:rPr>
              <w:t xml:space="preserve">the Portfolio’s </w:t>
            </w:r>
            <w:r w:rsidR="000428E4" w:rsidRPr="00704D3B">
              <w:rPr>
                <w:rFonts w:ascii="Arial" w:hAnsi="Arial" w:cs="Arial"/>
                <w:sz w:val="22"/>
                <w:szCs w:val="22"/>
              </w:rPr>
              <w:t xml:space="preserve">priorities and </w:t>
            </w:r>
            <w:r w:rsidR="00695B0F" w:rsidRPr="00704D3B">
              <w:rPr>
                <w:rFonts w:ascii="Arial" w:hAnsi="Arial" w:cs="Arial"/>
                <w:sz w:val="22"/>
                <w:szCs w:val="22"/>
              </w:rPr>
              <w:t>work programme</w:t>
            </w:r>
            <w:r w:rsidR="00DF6102" w:rsidRPr="00704D3B">
              <w:rPr>
                <w:rFonts w:ascii="Arial" w:hAnsi="Arial" w:cs="Arial"/>
                <w:sz w:val="22"/>
                <w:szCs w:val="22"/>
              </w:rPr>
              <w:t xml:space="preserve"> for 2015/16</w:t>
            </w:r>
            <w:r w:rsidR="00E832B0">
              <w:rPr>
                <w:rFonts w:ascii="Arial" w:hAnsi="Arial" w:cs="Arial"/>
                <w:sz w:val="22"/>
                <w:szCs w:val="22"/>
              </w:rPr>
              <w:t>;</w:t>
            </w:r>
            <w:r w:rsidR="004F3359">
              <w:rPr>
                <w:rFonts w:ascii="Arial" w:hAnsi="Arial" w:cs="Arial"/>
                <w:sz w:val="22"/>
                <w:szCs w:val="22"/>
              </w:rPr>
              <w:t xml:space="preserve"> and</w:t>
            </w:r>
          </w:p>
          <w:p w14:paraId="24E767B6" w14:textId="458EC789" w:rsidR="00E832B0" w:rsidRPr="00704D3B" w:rsidRDefault="00626BCE" w:rsidP="00626BCE">
            <w:pPr>
              <w:pStyle w:val="ListParagraph"/>
              <w:rPr>
                <w:rFonts w:ascii="Arial" w:hAnsi="Arial" w:cs="Arial"/>
                <w:sz w:val="22"/>
                <w:szCs w:val="22"/>
              </w:rPr>
            </w:pPr>
            <w:r>
              <w:rPr>
                <w:rFonts w:ascii="Arial" w:hAnsi="Arial" w:cs="Arial"/>
                <w:sz w:val="22"/>
                <w:szCs w:val="22"/>
              </w:rPr>
              <w:t xml:space="preserve">3. </w:t>
            </w:r>
            <w:r w:rsidR="00E832B0">
              <w:rPr>
                <w:rFonts w:ascii="Arial" w:hAnsi="Arial" w:cs="Arial"/>
                <w:sz w:val="22"/>
                <w:szCs w:val="22"/>
              </w:rPr>
              <w:t>Agree the list of outside bodies set out at Appendix A</w:t>
            </w:r>
            <w:r w:rsidR="004F3359">
              <w:rPr>
                <w:rFonts w:ascii="Arial" w:hAnsi="Arial" w:cs="Arial"/>
                <w:sz w:val="22"/>
                <w:szCs w:val="22"/>
              </w:rPr>
              <w:t xml:space="preserve"> </w:t>
            </w:r>
            <w:r w:rsidR="004F4821">
              <w:rPr>
                <w:rFonts w:ascii="Arial" w:hAnsi="Arial" w:cs="Arial"/>
                <w:sz w:val="22"/>
                <w:szCs w:val="22"/>
              </w:rPr>
              <w:t xml:space="preserve">by Portfolio Group </w:t>
            </w:r>
            <w:r w:rsidR="004F3359">
              <w:rPr>
                <w:rFonts w:ascii="Arial" w:hAnsi="Arial" w:cs="Arial"/>
                <w:sz w:val="22"/>
                <w:szCs w:val="22"/>
              </w:rPr>
              <w:t xml:space="preserve">and </w:t>
            </w:r>
            <w:r>
              <w:rPr>
                <w:rFonts w:ascii="Arial" w:hAnsi="Arial" w:cs="Arial"/>
                <w:sz w:val="22"/>
                <w:szCs w:val="22"/>
              </w:rPr>
              <w:t xml:space="preserve">   </w:t>
            </w:r>
            <w:r w:rsidR="004F3359">
              <w:rPr>
                <w:rFonts w:ascii="Arial" w:hAnsi="Arial" w:cs="Arial"/>
                <w:sz w:val="22"/>
                <w:szCs w:val="22"/>
              </w:rPr>
              <w:t xml:space="preserve">make appointments to them for 2015/16. </w:t>
            </w:r>
            <w:r w:rsidR="00E832B0">
              <w:rPr>
                <w:rFonts w:ascii="Arial" w:hAnsi="Arial" w:cs="Arial"/>
                <w:sz w:val="22"/>
                <w:szCs w:val="22"/>
              </w:rPr>
              <w:t xml:space="preserve">  </w:t>
            </w:r>
          </w:p>
          <w:p w14:paraId="24E767B7" w14:textId="77777777" w:rsidR="00617493" w:rsidRPr="00534B51" w:rsidRDefault="00617493">
            <w:pPr>
              <w:rPr>
                <w:rFonts w:ascii="Arial" w:hAnsi="Arial" w:cs="Arial"/>
                <w:sz w:val="22"/>
                <w:szCs w:val="22"/>
              </w:rPr>
            </w:pPr>
          </w:p>
          <w:p w14:paraId="24E767B8" w14:textId="77777777" w:rsidR="00534B51" w:rsidRPr="00534B51" w:rsidRDefault="00534B51">
            <w:pPr>
              <w:rPr>
                <w:rFonts w:ascii="Arial" w:hAnsi="Arial" w:cs="Arial"/>
                <w:b/>
                <w:sz w:val="22"/>
                <w:szCs w:val="22"/>
              </w:rPr>
            </w:pPr>
            <w:r w:rsidRPr="00534B51">
              <w:rPr>
                <w:rFonts w:ascii="Arial" w:hAnsi="Arial" w:cs="Arial"/>
                <w:b/>
                <w:sz w:val="22"/>
                <w:szCs w:val="22"/>
              </w:rPr>
              <w:t>Action</w:t>
            </w:r>
          </w:p>
          <w:p w14:paraId="24E767B9" w14:textId="77777777" w:rsidR="00534B51" w:rsidRPr="00534B51" w:rsidRDefault="00534B51">
            <w:pPr>
              <w:rPr>
                <w:rFonts w:ascii="Arial" w:hAnsi="Arial" w:cs="Arial"/>
                <w:b/>
                <w:sz w:val="22"/>
                <w:szCs w:val="22"/>
              </w:rPr>
            </w:pPr>
          </w:p>
          <w:p w14:paraId="24E767BA" w14:textId="77777777" w:rsidR="00534B51" w:rsidRPr="00534B51" w:rsidRDefault="00534B51">
            <w:pPr>
              <w:rPr>
                <w:rFonts w:ascii="Arial" w:hAnsi="Arial" w:cs="Arial"/>
                <w:sz w:val="22"/>
                <w:szCs w:val="22"/>
              </w:rPr>
            </w:pPr>
            <w:r w:rsidRPr="00534B51">
              <w:rPr>
                <w:rFonts w:ascii="Arial" w:hAnsi="Arial" w:cs="Arial"/>
                <w:sz w:val="22"/>
                <w:szCs w:val="22"/>
              </w:rPr>
              <w:t xml:space="preserve">Officers to </w:t>
            </w:r>
            <w:r w:rsidR="00704D3B">
              <w:rPr>
                <w:rFonts w:ascii="Arial" w:hAnsi="Arial" w:cs="Arial"/>
                <w:sz w:val="22"/>
                <w:szCs w:val="22"/>
              </w:rPr>
              <w:t xml:space="preserve">take forward </w:t>
            </w:r>
            <w:r w:rsidRPr="00534B51">
              <w:rPr>
                <w:rFonts w:ascii="Arial" w:hAnsi="Arial" w:cs="Arial"/>
                <w:sz w:val="22"/>
                <w:szCs w:val="22"/>
              </w:rPr>
              <w:t xml:space="preserve">as directed by </w:t>
            </w:r>
            <w:r w:rsidR="00704D3B">
              <w:rPr>
                <w:rFonts w:ascii="Arial" w:hAnsi="Arial" w:cs="Arial"/>
                <w:sz w:val="22"/>
                <w:szCs w:val="22"/>
              </w:rPr>
              <w:t>m</w:t>
            </w:r>
            <w:r w:rsidR="000428E4">
              <w:rPr>
                <w:rFonts w:ascii="Arial" w:hAnsi="Arial" w:cs="Arial"/>
                <w:sz w:val="22"/>
                <w:szCs w:val="22"/>
              </w:rPr>
              <w:t>embers</w:t>
            </w:r>
            <w:r w:rsidR="004F3359">
              <w:rPr>
                <w:rFonts w:ascii="Arial" w:hAnsi="Arial" w:cs="Arial"/>
                <w:sz w:val="22"/>
                <w:szCs w:val="22"/>
              </w:rPr>
              <w:t>, informing outside bodies of any changes, or confirm</w:t>
            </w:r>
            <w:r w:rsidR="004F4821">
              <w:rPr>
                <w:rFonts w:ascii="Arial" w:hAnsi="Arial" w:cs="Arial"/>
                <w:sz w:val="22"/>
                <w:szCs w:val="22"/>
              </w:rPr>
              <w:t>ing</w:t>
            </w:r>
            <w:r w:rsidR="004F3359">
              <w:rPr>
                <w:rFonts w:ascii="Arial" w:hAnsi="Arial" w:cs="Arial"/>
                <w:sz w:val="22"/>
                <w:szCs w:val="22"/>
              </w:rPr>
              <w:t xml:space="preserve"> continuation in LGA representatives. </w:t>
            </w:r>
          </w:p>
          <w:p w14:paraId="24E767BB" w14:textId="77777777" w:rsidR="00534B51" w:rsidRPr="00534B51" w:rsidRDefault="00534B51">
            <w:pPr>
              <w:rPr>
                <w:rFonts w:ascii="Arial" w:hAnsi="Arial" w:cs="Arial"/>
                <w:sz w:val="22"/>
                <w:szCs w:val="22"/>
              </w:rPr>
            </w:pPr>
          </w:p>
        </w:tc>
      </w:tr>
    </w:tbl>
    <w:p w14:paraId="24E767BD" w14:textId="77777777" w:rsidR="00534B51" w:rsidRPr="00534B51" w:rsidRDefault="00534B51" w:rsidP="00534B51">
      <w:pPr>
        <w:rPr>
          <w:rFonts w:ascii="Arial" w:hAnsi="Arial" w:cs="Arial"/>
          <w:sz w:val="22"/>
          <w:szCs w:val="22"/>
        </w:rPr>
      </w:pPr>
    </w:p>
    <w:p w14:paraId="24E767BE" w14:textId="77777777" w:rsidR="00534B51" w:rsidRPr="00534B51" w:rsidRDefault="00534B51" w:rsidP="00534B51">
      <w:pPr>
        <w:rPr>
          <w:rFonts w:ascii="Arial" w:hAnsi="Arial" w:cs="Arial"/>
          <w:sz w:val="22"/>
          <w:szCs w:val="22"/>
        </w:rPr>
      </w:pPr>
    </w:p>
    <w:p w14:paraId="24E767BF" w14:textId="77777777" w:rsidR="00534B51" w:rsidRDefault="00534B51" w:rsidP="00010FA3">
      <w:pPr>
        <w:pStyle w:val="PlainText"/>
        <w:rPr>
          <w:rFonts w:cs="Arial"/>
          <w:b/>
          <w:szCs w:val="22"/>
        </w:rPr>
      </w:pPr>
    </w:p>
    <w:tbl>
      <w:tblPr>
        <w:tblW w:w="0" w:type="auto"/>
        <w:tblLook w:val="01E0" w:firstRow="1" w:lastRow="1" w:firstColumn="1" w:lastColumn="1" w:noHBand="0" w:noVBand="0"/>
      </w:tblPr>
      <w:tblGrid>
        <w:gridCol w:w="2573"/>
        <w:gridCol w:w="5949"/>
      </w:tblGrid>
      <w:tr w:rsidR="00534B51" w:rsidRPr="00534B51" w14:paraId="24E767C2" w14:textId="77777777" w:rsidTr="0006436E">
        <w:tc>
          <w:tcPr>
            <w:tcW w:w="2575" w:type="dxa"/>
            <w:hideMark/>
          </w:tcPr>
          <w:p w14:paraId="24E767C0"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 xml:space="preserve">Contact officer:  </w:t>
            </w:r>
          </w:p>
        </w:tc>
        <w:tc>
          <w:tcPr>
            <w:tcW w:w="5953" w:type="dxa"/>
          </w:tcPr>
          <w:p w14:paraId="24E767C1" w14:textId="77777777" w:rsidR="00534B51" w:rsidRPr="00534B51" w:rsidRDefault="004B21A9">
            <w:pPr>
              <w:spacing w:before="60" w:after="60"/>
              <w:rPr>
                <w:rFonts w:ascii="Arial" w:hAnsi="Arial" w:cs="Arial"/>
                <w:sz w:val="22"/>
                <w:szCs w:val="22"/>
              </w:rPr>
            </w:pPr>
            <w:r>
              <w:rPr>
                <w:rFonts w:ascii="Arial" w:hAnsi="Arial" w:cs="Arial"/>
                <w:sz w:val="22"/>
                <w:szCs w:val="22"/>
              </w:rPr>
              <w:t>Mark Norris</w:t>
            </w:r>
          </w:p>
        </w:tc>
      </w:tr>
      <w:tr w:rsidR="00534B51" w:rsidRPr="00534B51" w14:paraId="24E767C5" w14:textId="77777777" w:rsidTr="0006436E">
        <w:tc>
          <w:tcPr>
            <w:tcW w:w="2575" w:type="dxa"/>
            <w:hideMark/>
          </w:tcPr>
          <w:p w14:paraId="24E767C3"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Position:</w:t>
            </w:r>
          </w:p>
        </w:tc>
        <w:tc>
          <w:tcPr>
            <w:tcW w:w="5953" w:type="dxa"/>
          </w:tcPr>
          <w:p w14:paraId="24E767C4" w14:textId="77777777" w:rsidR="00534B51" w:rsidRPr="00534B51" w:rsidRDefault="004B21A9">
            <w:pPr>
              <w:spacing w:before="60" w:after="60"/>
              <w:rPr>
                <w:rFonts w:ascii="Arial" w:hAnsi="Arial" w:cs="Arial"/>
                <w:sz w:val="22"/>
                <w:szCs w:val="22"/>
              </w:rPr>
            </w:pPr>
            <w:r>
              <w:rPr>
                <w:rFonts w:ascii="Arial" w:hAnsi="Arial" w:cs="Arial"/>
                <w:sz w:val="22"/>
                <w:szCs w:val="22"/>
              </w:rPr>
              <w:t>Principal Policy Adviser</w:t>
            </w:r>
          </w:p>
        </w:tc>
      </w:tr>
      <w:tr w:rsidR="00534B51" w:rsidRPr="00534B51" w14:paraId="24E767C8" w14:textId="77777777" w:rsidTr="0006436E">
        <w:tc>
          <w:tcPr>
            <w:tcW w:w="2575" w:type="dxa"/>
            <w:hideMark/>
          </w:tcPr>
          <w:p w14:paraId="24E767C6"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Phone no:</w:t>
            </w:r>
          </w:p>
        </w:tc>
        <w:tc>
          <w:tcPr>
            <w:tcW w:w="5953" w:type="dxa"/>
          </w:tcPr>
          <w:p w14:paraId="24E767C7" w14:textId="77777777" w:rsidR="00534B51" w:rsidRPr="00534B51" w:rsidRDefault="004B21A9">
            <w:pPr>
              <w:spacing w:before="60" w:after="60"/>
              <w:rPr>
                <w:rFonts w:ascii="Arial" w:hAnsi="Arial" w:cs="Arial"/>
                <w:sz w:val="22"/>
                <w:szCs w:val="22"/>
              </w:rPr>
            </w:pPr>
            <w:r>
              <w:rPr>
                <w:rFonts w:ascii="Arial" w:hAnsi="Arial" w:cs="Arial"/>
                <w:sz w:val="22"/>
                <w:szCs w:val="22"/>
              </w:rPr>
              <w:t>020 7664 3241</w:t>
            </w:r>
          </w:p>
        </w:tc>
      </w:tr>
      <w:tr w:rsidR="00534B51" w:rsidRPr="00534B51" w14:paraId="24E767CB" w14:textId="77777777" w:rsidTr="0006436E">
        <w:tc>
          <w:tcPr>
            <w:tcW w:w="2575" w:type="dxa"/>
            <w:hideMark/>
          </w:tcPr>
          <w:p w14:paraId="24E767C9"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E-mail:</w:t>
            </w:r>
          </w:p>
        </w:tc>
        <w:tc>
          <w:tcPr>
            <w:tcW w:w="5953" w:type="dxa"/>
          </w:tcPr>
          <w:p w14:paraId="24E767CA" w14:textId="77777777" w:rsidR="00534B51" w:rsidRPr="00534B51" w:rsidRDefault="00626BCE" w:rsidP="00534B51">
            <w:pPr>
              <w:spacing w:before="60" w:after="60"/>
              <w:rPr>
                <w:rFonts w:ascii="Arial" w:hAnsi="Arial" w:cs="Arial"/>
                <w:sz w:val="22"/>
                <w:szCs w:val="22"/>
              </w:rPr>
            </w:pPr>
            <w:hyperlink r:id="rId12" w:history="1">
              <w:r w:rsidR="004B21A9" w:rsidRPr="00F42A72">
                <w:rPr>
                  <w:rStyle w:val="Hyperlink"/>
                  <w:rFonts w:ascii="Arial" w:hAnsi="Arial" w:cs="Arial"/>
                  <w:sz w:val="22"/>
                  <w:szCs w:val="22"/>
                </w:rPr>
                <w:t>mark.norris@local.gov.uk</w:t>
              </w:r>
            </w:hyperlink>
            <w:r w:rsidR="004B21A9">
              <w:rPr>
                <w:rFonts w:ascii="Arial" w:hAnsi="Arial" w:cs="Arial"/>
                <w:sz w:val="22"/>
                <w:szCs w:val="22"/>
              </w:rPr>
              <w:t xml:space="preserve"> </w:t>
            </w:r>
          </w:p>
        </w:tc>
      </w:tr>
    </w:tbl>
    <w:p w14:paraId="24E767CC" w14:textId="77777777" w:rsidR="00534B51" w:rsidRPr="00534B51" w:rsidRDefault="00534B51" w:rsidP="00534B51">
      <w:pPr>
        <w:jc w:val="center"/>
        <w:rPr>
          <w:rFonts w:ascii="Arial" w:hAnsi="Arial" w:cs="Arial"/>
          <w:b/>
          <w:sz w:val="22"/>
          <w:szCs w:val="22"/>
          <w:u w:val="single"/>
        </w:rPr>
      </w:pPr>
    </w:p>
    <w:p w14:paraId="24E767CD" w14:textId="77777777" w:rsidR="00534B51" w:rsidRPr="00534B51" w:rsidRDefault="00534B51" w:rsidP="00534B51">
      <w:pPr>
        <w:rPr>
          <w:rFonts w:ascii="Arial" w:hAnsi="Arial" w:cs="Arial"/>
          <w:b/>
          <w:sz w:val="22"/>
          <w:szCs w:val="22"/>
        </w:rPr>
      </w:pPr>
    </w:p>
    <w:p w14:paraId="24E767CE" w14:textId="77777777" w:rsidR="00534B51" w:rsidRPr="00534B51" w:rsidRDefault="00534B51" w:rsidP="00534B51">
      <w:pPr>
        <w:pStyle w:val="PlainText"/>
        <w:rPr>
          <w:rFonts w:cs="Arial"/>
          <w:b/>
          <w:szCs w:val="22"/>
        </w:rPr>
      </w:pPr>
      <w:r w:rsidRPr="00534B51">
        <w:rPr>
          <w:rFonts w:cs="Arial"/>
          <w:b/>
          <w:szCs w:val="22"/>
        </w:rPr>
        <w:br w:type="page"/>
      </w:r>
    </w:p>
    <w:p w14:paraId="24E767D0" w14:textId="3EC432D5" w:rsidR="00534B51" w:rsidRPr="003E4949" w:rsidRDefault="004B21A9" w:rsidP="00010FA3">
      <w:pPr>
        <w:pStyle w:val="PlainText"/>
        <w:rPr>
          <w:rFonts w:cs="Arial"/>
          <w:b/>
          <w:sz w:val="28"/>
          <w:szCs w:val="28"/>
        </w:rPr>
      </w:pPr>
      <w:r>
        <w:rPr>
          <w:rFonts w:cs="Arial"/>
          <w:b/>
          <w:sz w:val="28"/>
          <w:szCs w:val="28"/>
        </w:rPr>
        <w:lastRenderedPageBreak/>
        <w:t>Portfolio</w:t>
      </w:r>
      <w:r w:rsidR="00695B0F" w:rsidRPr="00695B0F">
        <w:rPr>
          <w:rFonts w:cs="Arial"/>
          <w:b/>
          <w:sz w:val="28"/>
          <w:szCs w:val="28"/>
        </w:rPr>
        <w:t xml:space="preserve"> Priorities </w:t>
      </w:r>
      <w:r w:rsidR="00722DAD">
        <w:rPr>
          <w:rFonts w:cs="Arial"/>
          <w:b/>
          <w:sz w:val="28"/>
          <w:szCs w:val="28"/>
        </w:rPr>
        <w:t xml:space="preserve">and representation </w:t>
      </w:r>
      <w:r w:rsidR="00695B0F" w:rsidRPr="00695B0F">
        <w:rPr>
          <w:rFonts w:cs="Arial"/>
          <w:b/>
          <w:sz w:val="28"/>
          <w:szCs w:val="28"/>
        </w:rPr>
        <w:t>for 2015-16</w:t>
      </w:r>
    </w:p>
    <w:p w14:paraId="24E767D1" w14:textId="77777777" w:rsidR="00534B51" w:rsidRDefault="00534B51" w:rsidP="00010FA3">
      <w:pPr>
        <w:pStyle w:val="PlainText"/>
        <w:rPr>
          <w:rFonts w:cs="Arial"/>
          <w:b/>
          <w:szCs w:val="22"/>
        </w:rPr>
      </w:pPr>
    </w:p>
    <w:p w14:paraId="24E767D2" w14:textId="77777777" w:rsidR="00010FA3" w:rsidRPr="00010D20" w:rsidRDefault="0010321E" w:rsidP="00010FA3">
      <w:pPr>
        <w:pStyle w:val="PlainText"/>
        <w:rPr>
          <w:rFonts w:cs="Arial"/>
          <w:b/>
          <w:szCs w:val="22"/>
        </w:rPr>
      </w:pPr>
      <w:r>
        <w:rPr>
          <w:rFonts w:cs="Arial"/>
          <w:b/>
          <w:szCs w:val="22"/>
        </w:rPr>
        <w:t>Overview</w:t>
      </w:r>
    </w:p>
    <w:p w14:paraId="24E767D3" w14:textId="77777777" w:rsidR="000240E1" w:rsidRPr="00010D20" w:rsidRDefault="000240E1" w:rsidP="00F276F0">
      <w:pPr>
        <w:pStyle w:val="PlainText"/>
        <w:rPr>
          <w:rFonts w:cs="Arial"/>
          <w:szCs w:val="22"/>
        </w:rPr>
      </w:pPr>
    </w:p>
    <w:p w14:paraId="24E767D4" w14:textId="77777777" w:rsidR="00A713A6" w:rsidRDefault="0010321E" w:rsidP="00A713A6">
      <w:pPr>
        <w:pStyle w:val="PlainText"/>
        <w:numPr>
          <w:ilvl w:val="0"/>
          <w:numId w:val="4"/>
        </w:numPr>
        <w:rPr>
          <w:rFonts w:cs="Arial"/>
          <w:szCs w:val="22"/>
        </w:rPr>
      </w:pPr>
      <w:r>
        <w:rPr>
          <w:rFonts w:cs="Arial"/>
          <w:szCs w:val="22"/>
        </w:rPr>
        <w:t>M</w:t>
      </w:r>
      <w:r w:rsidR="00695B0F">
        <w:rPr>
          <w:rFonts w:cs="Arial"/>
          <w:szCs w:val="22"/>
        </w:rPr>
        <w:t xml:space="preserve">embers are asked to consider the policy priorities for the </w:t>
      </w:r>
      <w:r>
        <w:rPr>
          <w:rFonts w:cs="Arial"/>
          <w:szCs w:val="22"/>
        </w:rPr>
        <w:t xml:space="preserve">Portfolio’s </w:t>
      </w:r>
      <w:r w:rsidR="00695B0F">
        <w:rPr>
          <w:rFonts w:cs="Arial"/>
          <w:szCs w:val="22"/>
        </w:rPr>
        <w:t xml:space="preserve">work programme for the coming year. </w:t>
      </w:r>
      <w:r>
        <w:rPr>
          <w:rFonts w:cs="Arial"/>
          <w:szCs w:val="22"/>
        </w:rPr>
        <w:t>The suggested priorities are drawn from two sources</w:t>
      </w:r>
      <w:r w:rsidR="00A713A6">
        <w:rPr>
          <w:rFonts w:cs="Arial"/>
          <w:szCs w:val="22"/>
        </w:rPr>
        <w:t>:</w:t>
      </w:r>
    </w:p>
    <w:p w14:paraId="24E767D5" w14:textId="77777777" w:rsidR="00A713A6" w:rsidRDefault="00A713A6" w:rsidP="00A713A6">
      <w:pPr>
        <w:pStyle w:val="PlainText"/>
        <w:ind w:left="360"/>
        <w:rPr>
          <w:rFonts w:cs="Arial"/>
          <w:szCs w:val="22"/>
        </w:rPr>
      </w:pPr>
    </w:p>
    <w:p w14:paraId="24E767D6" w14:textId="77777777" w:rsidR="0097507A" w:rsidRDefault="0097507A" w:rsidP="0097507A">
      <w:pPr>
        <w:pStyle w:val="PlainText"/>
        <w:numPr>
          <w:ilvl w:val="1"/>
          <w:numId w:val="4"/>
        </w:numPr>
        <w:rPr>
          <w:rFonts w:cs="Arial"/>
          <w:szCs w:val="22"/>
        </w:rPr>
      </w:pPr>
      <w:r w:rsidRPr="00A713A6">
        <w:rPr>
          <w:rFonts w:cs="Arial"/>
          <w:szCs w:val="22"/>
        </w:rPr>
        <w:t>Specific policy priorities building on the work the Community Wellbeing Board did over 2014/15 and based on the proposals considered by members at the June Board meeting</w:t>
      </w:r>
      <w:r w:rsidR="004F4821">
        <w:rPr>
          <w:rFonts w:cs="Arial"/>
          <w:szCs w:val="22"/>
        </w:rPr>
        <w:t>; and</w:t>
      </w:r>
      <w:r w:rsidRPr="00A713A6">
        <w:rPr>
          <w:rFonts w:cs="Arial"/>
          <w:szCs w:val="22"/>
        </w:rPr>
        <w:t xml:space="preserve"> </w:t>
      </w:r>
    </w:p>
    <w:p w14:paraId="24E767D7" w14:textId="77777777" w:rsidR="0097507A" w:rsidRPr="00A713A6" w:rsidRDefault="0097507A" w:rsidP="0097507A">
      <w:pPr>
        <w:pStyle w:val="PlainText"/>
        <w:ind w:left="1021"/>
        <w:rPr>
          <w:rFonts w:cs="Arial"/>
          <w:szCs w:val="22"/>
        </w:rPr>
      </w:pPr>
    </w:p>
    <w:p w14:paraId="24E767D8" w14:textId="77777777" w:rsidR="00A713A6" w:rsidRDefault="00695B0F" w:rsidP="00A713A6">
      <w:pPr>
        <w:pStyle w:val="PlainText"/>
        <w:numPr>
          <w:ilvl w:val="1"/>
          <w:numId w:val="4"/>
        </w:numPr>
        <w:rPr>
          <w:rFonts w:cs="Arial"/>
          <w:szCs w:val="22"/>
        </w:rPr>
      </w:pPr>
      <w:r w:rsidRPr="00A713A6">
        <w:rPr>
          <w:rFonts w:cs="Arial"/>
          <w:szCs w:val="22"/>
        </w:rPr>
        <w:t xml:space="preserve">The work that the LGA Leadership Board </w:t>
      </w:r>
      <w:r w:rsidR="00CC23FC" w:rsidRPr="00A713A6">
        <w:rPr>
          <w:rFonts w:cs="Arial"/>
          <w:szCs w:val="22"/>
        </w:rPr>
        <w:t xml:space="preserve">has </w:t>
      </w:r>
      <w:r w:rsidR="00B12F85" w:rsidRPr="00A713A6">
        <w:rPr>
          <w:rFonts w:cs="Arial"/>
          <w:szCs w:val="22"/>
        </w:rPr>
        <w:t>asked Boards</w:t>
      </w:r>
      <w:r w:rsidR="004B21A9" w:rsidRPr="00A713A6">
        <w:rPr>
          <w:rFonts w:cs="Arial"/>
          <w:szCs w:val="22"/>
        </w:rPr>
        <w:t>/Portfolios</w:t>
      </w:r>
      <w:r w:rsidR="00B12F85" w:rsidRPr="00A713A6">
        <w:rPr>
          <w:rFonts w:cs="Arial"/>
          <w:szCs w:val="22"/>
        </w:rPr>
        <w:t xml:space="preserve"> to undertake based on</w:t>
      </w:r>
      <w:r w:rsidRPr="00A713A6">
        <w:rPr>
          <w:rFonts w:cs="Arial"/>
          <w:szCs w:val="22"/>
        </w:rPr>
        <w:t xml:space="preserve"> the overall policy priorities of the LGA</w:t>
      </w:r>
      <w:r w:rsidR="004F4821">
        <w:rPr>
          <w:rFonts w:cs="Arial"/>
          <w:szCs w:val="22"/>
        </w:rPr>
        <w:t>.</w:t>
      </w:r>
    </w:p>
    <w:p w14:paraId="24E767D9" w14:textId="77777777" w:rsidR="00695B0F" w:rsidRPr="00A713A6" w:rsidRDefault="00695B0F" w:rsidP="00695B0F">
      <w:pPr>
        <w:pStyle w:val="PlainText"/>
        <w:rPr>
          <w:rFonts w:eastAsia="Times New Roman" w:cs="Arial"/>
          <w:sz w:val="24"/>
          <w:szCs w:val="22"/>
          <w:lang w:eastAsia="en-GB"/>
        </w:rPr>
      </w:pPr>
    </w:p>
    <w:p w14:paraId="24E767DA" w14:textId="77777777" w:rsidR="00A713A6" w:rsidRPr="00A713A6" w:rsidRDefault="00A713A6" w:rsidP="00695B0F">
      <w:pPr>
        <w:pStyle w:val="PlainText"/>
        <w:rPr>
          <w:rFonts w:eastAsia="Times New Roman" w:cs="Arial"/>
          <w:b/>
          <w:szCs w:val="22"/>
          <w:lang w:eastAsia="en-GB"/>
        </w:rPr>
      </w:pPr>
      <w:r w:rsidRPr="00A713A6">
        <w:rPr>
          <w:rFonts w:eastAsia="Times New Roman" w:cs="Arial"/>
          <w:b/>
          <w:szCs w:val="22"/>
          <w:lang w:eastAsia="en-GB"/>
        </w:rPr>
        <w:t>CWB’s work in 2014/15</w:t>
      </w:r>
    </w:p>
    <w:p w14:paraId="24E767DB" w14:textId="77777777" w:rsidR="00695B0F" w:rsidRPr="00A713A6" w:rsidRDefault="00695B0F" w:rsidP="00695B0F">
      <w:pPr>
        <w:pStyle w:val="PlainText"/>
        <w:rPr>
          <w:rFonts w:cs="Arial"/>
          <w:szCs w:val="22"/>
        </w:rPr>
      </w:pPr>
    </w:p>
    <w:p w14:paraId="24E767DC" w14:textId="77777777" w:rsidR="00A713A6" w:rsidRDefault="00A713A6" w:rsidP="00700A93">
      <w:pPr>
        <w:pStyle w:val="PlainText"/>
        <w:numPr>
          <w:ilvl w:val="0"/>
          <w:numId w:val="4"/>
        </w:numPr>
        <w:rPr>
          <w:rFonts w:cs="Arial"/>
          <w:szCs w:val="22"/>
        </w:rPr>
      </w:pPr>
      <w:r>
        <w:rPr>
          <w:rFonts w:cs="Arial"/>
          <w:szCs w:val="22"/>
        </w:rPr>
        <w:t xml:space="preserve">The Board’s work over 2014/15 was summarised in the Annual Review paper that was considered at the June meeting, and included work on: </w:t>
      </w:r>
    </w:p>
    <w:p w14:paraId="24E767DD" w14:textId="77777777" w:rsidR="00A713A6" w:rsidRDefault="00A713A6" w:rsidP="00A713A6">
      <w:pPr>
        <w:pStyle w:val="PlainText"/>
        <w:ind w:left="360"/>
        <w:rPr>
          <w:rFonts w:cs="Arial"/>
          <w:szCs w:val="22"/>
        </w:rPr>
      </w:pPr>
    </w:p>
    <w:p w14:paraId="24E767DE" w14:textId="77777777" w:rsidR="00A713A6" w:rsidRDefault="00A713A6" w:rsidP="00A713A6">
      <w:pPr>
        <w:pStyle w:val="PlainText"/>
        <w:numPr>
          <w:ilvl w:val="1"/>
          <w:numId w:val="4"/>
        </w:numPr>
        <w:rPr>
          <w:rFonts w:cs="Arial"/>
          <w:szCs w:val="22"/>
        </w:rPr>
      </w:pPr>
      <w:r>
        <w:rPr>
          <w:rFonts w:cs="Arial"/>
          <w:szCs w:val="22"/>
        </w:rPr>
        <w:t>Influencing the 2015 Spending Review and highlighting the severe funding pressures on adult social care.</w:t>
      </w:r>
    </w:p>
    <w:p w14:paraId="24E767DF" w14:textId="77777777" w:rsidR="00A713A6" w:rsidRDefault="00A713A6" w:rsidP="00A713A6">
      <w:pPr>
        <w:pStyle w:val="PlainText"/>
        <w:ind w:left="1021"/>
        <w:rPr>
          <w:rFonts w:cs="Arial"/>
          <w:szCs w:val="22"/>
        </w:rPr>
      </w:pPr>
    </w:p>
    <w:p w14:paraId="24E767E0" w14:textId="77777777" w:rsidR="00A713A6" w:rsidRDefault="00A713A6" w:rsidP="00A713A6">
      <w:pPr>
        <w:pStyle w:val="PlainText"/>
        <w:numPr>
          <w:ilvl w:val="1"/>
          <w:numId w:val="4"/>
        </w:numPr>
        <w:rPr>
          <w:rFonts w:cs="Arial"/>
          <w:szCs w:val="22"/>
        </w:rPr>
      </w:pPr>
      <w:r>
        <w:rPr>
          <w:rFonts w:cs="Arial"/>
          <w:szCs w:val="22"/>
        </w:rPr>
        <w:t>Supporting implementation of the Care Act and lobbying on issues related to the legislation.</w:t>
      </w:r>
    </w:p>
    <w:p w14:paraId="24E767E1" w14:textId="77777777" w:rsidR="00A713A6" w:rsidRDefault="00A713A6" w:rsidP="00A713A6">
      <w:pPr>
        <w:pStyle w:val="PlainText"/>
        <w:rPr>
          <w:rFonts w:cs="Arial"/>
          <w:szCs w:val="22"/>
        </w:rPr>
      </w:pPr>
    </w:p>
    <w:p w14:paraId="24E767E2" w14:textId="77777777" w:rsidR="00A713A6" w:rsidRDefault="00A713A6" w:rsidP="00A713A6">
      <w:pPr>
        <w:pStyle w:val="PlainText"/>
        <w:numPr>
          <w:ilvl w:val="1"/>
          <w:numId w:val="4"/>
        </w:numPr>
        <w:rPr>
          <w:rFonts w:cs="Arial"/>
          <w:szCs w:val="22"/>
        </w:rPr>
      </w:pPr>
      <w:r>
        <w:rPr>
          <w:rFonts w:cs="Arial"/>
          <w:szCs w:val="22"/>
        </w:rPr>
        <w:t>The Better Care Fund and integration</w:t>
      </w:r>
      <w:r w:rsidR="0097507A">
        <w:rPr>
          <w:rFonts w:cs="Arial"/>
          <w:szCs w:val="22"/>
        </w:rPr>
        <w:t>,</w:t>
      </w:r>
      <w:r>
        <w:rPr>
          <w:rFonts w:cs="Arial"/>
          <w:szCs w:val="22"/>
        </w:rPr>
        <w:t xml:space="preserve"> including supporting areas and the pilots.</w:t>
      </w:r>
    </w:p>
    <w:p w14:paraId="24E767E3" w14:textId="77777777" w:rsidR="00A713A6" w:rsidRDefault="00A713A6" w:rsidP="00A713A6">
      <w:pPr>
        <w:pStyle w:val="ListParagraph"/>
        <w:rPr>
          <w:rFonts w:cs="Arial"/>
          <w:szCs w:val="22"/>
        </w:rPr>
      </w:pPr>
    </w:p>
    <w:p w14:paraId="24E767E4" w14:textId="77777777" w:rsidR="00A713A6" w:rsidRDefault="00A713A6" w:rsidP="00A713A6">
      <w:pPr>
        <w:pStyle w:val="PlainText"/>
        <w:numPr>
          <w:ilvl w:val="1"/>
          <w:numId w:val="4"/>
        </w:numPr>
        <w:rPr>
          <w:rFonts w:cs="Arial"/>
          <w:szCs w:val="22"/>
        </w:rPr>
      </w:pPr>
      <w:r>
        <w:rPr>
          <w:rFonts w:cs="Arial"/>
          <w:szCs w:val="22"/>
        </w:rPr>
        <w:t>Public health transformation and health protection</w:t>
      </w:r>
      <w:r w:rsidR="0097507A">
        <w:rPr>
          <w:rFonts w:cs="Arial"/>
          <w:szCs w:val="22"/>
        </w:rPr>
        <w:t xml:space="preserve"> issues such as obesity, sexual health and the sale of ‘legal highs’. </w:t>
      </w:r>
    </w:p>
    <w:p w14:paraId="24E767E5" w14:textId="77777777" w:rsidR="0097507A" w:rsidRDefault="0097507A" w:rsidP="0097507A">
      <w:pPr>
        <w:pStyle w:val="ListParagraph"/>
        <w:rPr>
          <w:rFonts w:cs="Arial"/>
          <w:szCs w:val="22"/>
        </w:rPr>
      </w:pPr>
    </w:p>
    <w:p w14:paraId="24E767E6" w14:textId="77777777" w:rsidR="0097507A" w:rsidRDefault="0097507A" w:rsidP="00A713A6">
      <w:pPr>
        <w:pStyle w:val="PlainText"/>
        <w:numPr>
          <w:ilvl w:val="1"/>
          <w:numId w:val="4"/>
        </w:numPr>
        <w:rPr>
          <w:rFonts w:cs="Arial"/>
          <w:szCs w:val="22"/>
        </w:rPr>
      </w:pPr>
      <w:r>
        <w:rPr>
          <w:rFonts w:cs="Arial"/>
          <w:szCs w:val="22"/>
        </w:rPr>
        <w:t>Funding and implementation of 0-5 public health responsibilities.</w:t>
      </w:r>
    </w:p>
    <w:p w14:paraId="24E767E7" w14:textId="77777777" w:rsidR="0097507A" w:rsidRDefault="0097507A" w:rsidP="0097507A">
      <w:pPr>
        <w:pStyle w:val="ListParagraph"/>
        <w:rPr>
          <w:rFonts w:cs="Arial"/>
          <w:szCs w:val="22"/>
        </w:rPr>
      </w:pPr>
    </w:p>
    <w:p w14:paraId="24E767E8" w14:textId="77777777" w:rsidR="0097507A" w:rsidRDefault="0097507A" w:rsidP="00A713A6">
      <w:pPr>
        <w:pStyle w:val="PlainText"/>
        <w:numPr>
          <w:ilvl w:val="1"/>
          <w:numId w:val="4"/>
        </w:numPr>
        <w:rPr>
          <w:rFonts w:cs="Arial"/>
          <w:szCs w:val="22"/>
        </w:rPr>
      </w:pPr>
      <w:r>
        <w:rPr>
          <w:rFonts w:cs="Arial"/>
          <w:szCs w:val="22"/>
        </w:rPr>
        <w:t xml:space="preserve">Influencing and shaping the national system for health care, including developing an ambitious vision for Health and Wellbeing Boards. </w:t>
      </w:r>
    </w:p>
    <w:p w14:paraId="24E767E9" w14:textId="77777777" w:rsidR="0097507A" w:rsidRDefault="0097507A" w:rsidP="0097507A">
      <w:pPr>
        <w:pStyle w:val="ListParagraph"/>
        <w:rPr>
          <w:rFonts w:cs="Arial"/>
          <w:szCs w:val="22"/>
        </w:rPr>
      </w:pPr>
    </w:p>
    <w:p w14:paraId="24E767EA" w14:textId="77777777" w:rsidR="0097507A" w:rsidRDefault="0097507A" w:rsidP="00A713A6">
      <w:pPr>
        <w:pStyle w:val="PlainText"/>
        <w:numPr>
          <w:ilvl w:val="1"/>
          <w:numId w:val="4"/>
        </w:numPr>
        <w:rPr>
          <w:rFonts w:cs="Arial"/>
          <w:szCs w:val="22"/>
        </w:rPr>
      </w:pPr>
      <w:r>
        <w:rPr>
          <w:rFonts w:cs="Arial"/>
          <w:szCs w:val="22"/>
        </w:rPr>
        <w:t xml:space="preserve">Child and adolescent mental health with CWB members contributing to the Children and Young People’s Mental Health and Wellbeing Taskforce report. </w:t>
      </w:r>
    </w:p>
    <w:p w14:paraId="24E767EB" w14:textId="77777777" w:rsidR="0097507A" w:rsidRDefault="0097507A" w:rsidP="0097507A">
      <w:pPr>
        <w:pStyle w:val="ListParagraph"/>
        <w:rPr>
          <w:rFonts w:cs="Arial"/>
          <w:szCs w:val="22"/>
        </w:rPr>
      </w:pPr>
    </w:p>
    <w:p w14:paraId="24E767EC" w14:textId="77777777" w:rsidR="0097507A" w:rsidRDefault="0097507A" w:rsidP="00A713A6">
      <w:pPr>
        <w:pStyle w:val="PlainText"/>
        <w:numPr>
          <w:ilvl w:val="1"/>
          <w:numId w:val="4"/>
        </w:numPr>
        <w:rPr>
          <w:rFonts w:cs="Arial"/>
          <w:szCs w:val="22"/>
        </w:rPr>
      </w:pPr>
      <w:r>
        <w:rPr>
          <w:rFonts w:cs="Arial"/>
          <w:szCs w:val="22"/>
        </w:rPr>
        <w:t xml:space="preserve">Influencing government on support for </w:t>
      </w:r>
      <w:r w:rsidR="00CA55E1">
        <w:rPr>
          <w:rFonts w:cs="Arial"/>
          <w:szCs w:val="22"/>
        </w:rPr>
        <w:t xml:space="preserve">people who need health and care services such as older people and those with dementia. </w:t>
      </w:r>
    </w:p>
    <w:p w14:paraId="24E767ED" w14:textId="77777777" w:rsidR="00CA55E1" w:rsidRDefault="00CA55E1" w:rsidP="00CA55E1">
      <w:pPr>
        <w:pStyle w:val="ListParagraph"/>
        <w:rPr>
          <w:rFonts w:cs="Arial"/>
          <w:szCs w:val="22"/>
        </w:rPr>
      </w:pPr>
    </w:p>
    <w:p w14:paraId="24E767EE" w14:textId="77777777" w:rsidR="00CA55E1" w:rsidRDefault="00CA55E1" w:rsidP="00A713A6">
      <w:pPr>
        <w:pStyle w:val="PlainText"/>
        <w:numPr>
          <w:ilvl w:val="1"/>
          <w:numId w:val="4"/>
        </w:numPr>
        <w:rPr>
          <w:rFonts w:cs="Arial"/>
          <w:szCs w:val="22"/>
        </w:rPr>
      </w:pPr>
      <w:r>
        <w:rPr>
          <w:rFonts w:cs="Arial"/>
          <w:szCs w:val="22"/>
        </w:rPr>
        <w:t xml:space="preserve">Sector-led improvement for health and care. </w:t>
      </w:r>
    </w:p>
    <w:p w14:paraId="24E767EF" w14:textId="77777777" w:rsidR="00A713A6" w:rsidRDefault="00A713A6" w:rsidP="00A713A6">
      <w:pPr>
        <w:pStyle w:val="PlainText"/>
        <w:ind w:left="360"/>
        <w:rPr>
          <w:rFonts w:cs="Arial"/>
          <w:szCs w:val="22"/>
        </w:rPr>
      </w:pPr>
    </w:p>
    <w:p w14:paraId="07DEEAA7" w14:textId="77777777" w:rsidR="003E4949" w:rsidRDefault="003E4949" w:rsidP="00A713A6">
      <w:pPr>
        <w:pStyle w:val="PlainText"/>
        <w:rPr>
          <w:rFonts w:cs="Arial"/>
          <w:b/>
          <w:szCs w:val="22"/>
        </w:rPr>
      </w:pPr>
    </w:p>
    <w:p w14:paraId="0DDCB0E8" w14:textId="77777777" w:rsidR="003E4949" w:rsidRDefault="003E4949" w:rsidP="00A713A6">
      <w:pPr>
        <w:pStyle w:val="PlainText"/>
        <w:rPr>
          <w:rFonts w:cs="Arial"/>
          <w:b/>
          <w:szCs w:val="22"/>
        </w:rPr>
      </w:pPr>
    </w:p>
    <w:p w14:paraId="667B7C83" w14:textId="77777777" w:rsidR="003E4949" w:rsidRDefault="003E4949" w:rsidP="00A713A6">
      <w:pPr>
        <w:pStyle w:val="PlainText"/>
        <w:rPr>
          <w:rFonts w:cs="Arial"/>
          <w:b/>
          <w:szCs w:val="22"/>
        </w:rPr>
      </w:pPr>
    </w:p>
    <w:p w14:paraId="24E767F0" w14:textId="6E41D1E8" w:rsidR="00A713A6" w:rsidRPr="00695B0F" w:rsidRDefault="00A713A6" w:rsidP="00A713A6">
      <w:pPr>
        <w:pStyle w:val="PlainText"/>
        <w:rPr>
          <w:rFonts w:cs="Arial"/>
          <w:b/>
          <w:szCs w:val="22"/>
        </w:rPr>
      </w:pPr>
      <w:r w:rsidRPr="00695B0F">
        <w:rPr>
          <w:rFonts w:cs="Arial"/>
          <w:b/>
          <w:szCs w:val="22"/>
        </w:rPr>
        <w:lastRenderedPageBreak/>
        <w:t>Work commis</w:t>
      </w:r>
      <w:r>
        <w:rPr>
          <w:rFonts w:cs="Arial"/>
          <w:b/>
          <w:szCs w:val="22"/>
        </w:rPr>
        <w:t>sioned by the LGA Le</w:t>
      </w:r>
      <w:r w:rsidR="003E4949">
        <w:rPr>
          <w:rFonts w:cs="Arial"/>
          <w:b/>
          <w:szCs w:val="22"/>
        </w:rPr>
        <w:t>adership from Boards/Portfolios</w:t>
      </w:r>
    </w:p>
    <w:p w14:paraId="24E767F1" w14:textId="77777777" w:rsidR="00A713A6" w:rsidRDefault="00A713A6" w:rsidP="00A713A6">
      <w:pPr>
        <w:pStyle w:val="PlainText"/>
        <w:ind w:left="360"/>
        <w:rPr>
          <w:rFonts w:cs="Arial"/>
          <w:szCs w:val="22"/>
        </w:rPr>
      </w:pPr>
    </w:p>
    <w:p w14:paraId="24E767F2" w14:textId="77777777" w:rsidR="00700A93" w:rsidRDefault="00010FA3" w:rsidP="00700A93">
      <w:pPr>
        <w:pStyle w:val="PlainText"/>
        <w:numPr>
          <w:ilvl w:val="0"/>
          <w:numId w:val="4"/>
        </w:numPr>
        <w:rPr>
          <w:rFonts w:cs="Arial"/>
          <w:szCs w:val="22"/>
        </w:rPr>
      </w:pPr>
      <w:r w:rsidRPr="00CC23FC">
        <w:rPr>
          <w:rFonts w:cs="Arial"/>
          <w:szCs w:val="22"/>
        </w:rPr>
        <w:t>As pa</w:t>
      </w:r>
      <w:r w:rsidR="00072802" w:rsidRPr="00CC23FC">
        <w:rPr>
          <w:rFonts w:cs="Arial"/>
          <w:szCs w:val="22"/>
        </w:rPr>
        <w:t xml:space="preserve">rt of the </w:t>
      </w:r>
      <w:r w:rsidR="00700A93" w:rsidRPr="00CC23FC">
        <w:rPr>
          <w:rFonts w:cs="Arial"/>
          <w:szCs w:val="22"/>
        </w:rPr>
        <w:t xml:space="preserve">recent </w:t>
      </w:r>
      <w:r w:rsidR="00072802" w:rsidRPr="00CC23FC">
        <w:rPr>
          <w:rFonts w:cs="Arial"/>
          <w:szCs w:val="22"/>
        </w:rPr>
        <w:t>member-led review of g</w:t>
      </w:r>
      <w:r w:rsidRPr="00CC23FC">
        <w:rPr>
          <w:rFonts w:cs="Arial"/>
          <w:szCs w:val="22"/>
        </w:rPr>
        <w:t xml:space="preserve">overnance, </w:t>
      </w:r>
      <w:r w:rsidR="00072802" w:rsidRPr="00CC23FC">
        <w:rPr>
          <w:rFonts w:cs="Arial"/>
          <w:szCs w:val="22"/>
        </w:rPr>
        <w:t>the</w:t>
      </w:r>
      <w:r w:rsidR="00B911ED" w:rsidRPr="00CC23FC">
        <w:rPr>
          <w:rFonts w:cs="Arial"/>
          <w:szCs w:val="22"/>
        </w:rPr>
        <w:t xml:space="preserve"> </w:t>
      </w:r>
      <w:r w:rsidR="00700A93" w:rsidRPr="00CC23FC">
        <w:rPr>
          <w:rFonts w:cs="Arial"/>
          <w:szCs w:val="22"/>
        </w:rPr>
        <w:t xml:space="preserve">LGA </w:t>
      </w:r>
      <w:r w:rsidR="00B911ED" w:rsidRPr="00CC23FC">
        <w:rPr>
          <w:rFonts w:cs="Arial"/>
          <w:szCs w:val="22"/>
        </w:rPr>
        <w:t>Executive and</w:t>
      </w:r>
      <w:r w:rsidR="00072802" w:rsidRPr="00CC23FC">
        <w:rPr>
          <w:rFonts w:cs="Arial"/>
          <w:szCs w:val="22"/>
        </w:rPr>
        <w:t xml:space="preserve"> </w:t>
      </w:r>
      <w:r w:rsidRPr="00CC23FC">
        <w:rPr>
          <w:rFonts w:cs="Arial"/>
          <w:szCs w:val="22"/>
        </w:rPr>
        <w:t xml:space="preserve">Leadership Board </w:t>
      </w:r>
      <w:r w:rsidR="00CC23FC" w:rsidRPr="00CC23FC">
        <w:rPr>
          <w:rFonts w:cs="Arial"/>
          <w:szCs w:val="22"/>
        </w:rPr>
        <w:t>have been asked to commission</w:t>
      </w:r>
      <w:r w:rsidR="00B911ED" w:rsidRPr="00CC23FC">
        <w:rPr>
          <w:rFonts w:cs="Arial"/>
          <w:szCs w:val="22"/>
        </w:rPr>
        <w:t xml:space="preserve"> </w:t>
      </w:r>
      <w:r w:rsidR="00700A93" w:rsidRPr="00CC23FC">
        <w:rPr>
          <w:rFonts w:cs="Arial"/>
          <w:szCs w:val="22"/>
        </w:rPr>
        <w:t xml:space="preserve">work </w:t>
      </w:r>
      <w:r w:rsidR="00072802" w:rsidRPr="00CC23FC">
        <w:rPr>
          <w:rFonts w:cs="Arial"/>
          <w:szCs w:val="22"/>
        </w:rPr>
        <w:t xml:space="preserve">from </w:t>
      </w:r>
      <w:r w:rsidR="0082547C" w:rsidRPr="00CC23FC">
        <w:rPr>
          <w:rFonts w:cs="Arial"/>
          <w:szCs w:val="22"/>
        </w:rPr>
        <w:t>o</w:t>
      </w:r>
      <w:r w:rsidR="00B12F85">
        <w:rPr>
          <w:rFonts w:cs="Arial"/>
          <w:szCs w:val="22"/>
        </w:rPr>
        <w:t>ur Policy</w:t>
      </w:r>
      <w:r w:rsidR="0082547C" w:rsidRPr="00CC23FC">
        <w:rPr>
          <w:rFonts w:cs="Arial"/>
          <w:szCs w:val="22"/>
        </w:rPr>
        <w:t xml:space="preserve"> </w:t>
      </w:r>
      <w:r w:rsidR="00CC23FC" w:rsidRPr="00CC23FC">
        <w:rPr>
          <w:rFonts w:cs="Arial"/>
          <w:szCs w:val="22"/>
        </w:rPr>
        <w:t>Boards</w:t>
      </w:r>
      <w:r w:rsidR="004B21A9">
        <w:rPr>
          <w:rFonts w:cs="Arial"/>
          <w:szCs w:val="22"/>
        </w:rPr>
        <w:t>/Portfolios</w:t>
      </w:r>
      <w:r w:rsidR="00CC23FC" w:rsidRPr="00CC23FC">
        <w:rPr>
          <w:rFonts w:cs="Arial"/>
          <w:szCs w:val="22"/>
        </w:rPr>
        <w:t xml:space="preserve"> where a clear </w:t>
      </w:r>
      <w:r w:rsidR="00072802" w:rsidRPr="00CC23FC">
        <w:rPr>
          <w:rFonts w:cs="Arial"/>
          <w:szCs w:val="22"/>
        </w:rPr>
        <w:t xml:space="preserve">corporate </w:t>
      </w:r>
      <w:r w:rsidR="00CC23FC" w:rsidRPr="00CC23FC">
        <w:rPr>
          <w:rFonts w:cs="Arial"/>
          <w:szCs w:val="22"/>
        </w:rPr>
        <w:t>priority has been identified or</w:t>
      </w:r>
      <w:r w:rsidR="00E065DC" w:rsidRPr="00CC23FC">
        <w:rPr>
          <w:rFonts w:cs="Arial"/>
          <w:szCs w:val="22"/>
        </w:rPr>
        <w:t xml:space="preserve"> where a</w:t>
      </w:r>
      <w:r w:rsidR="008503FC" w:rsidRPr="00CC23FC">
        <w:rPr>
          <w:rFonts w:cs="Arial"/>
          <w:szCs w:val="22"/>
        </w:rPr>
        <w:t>n important</w:t>
      </w:r>
      <w:r w:rsidR="00072802" w:rsidRPr="00CC23FC">
        <w:rPr>
          <w:rFonts w:cs="Arial"/>
          <w:szCs w:val="22"/>
        </w:rPr>
        <w:t xml:space="preserve"> policy issu</w:t>
      </w:r>
      <w:r w:rsidR="00973644" w:rsidRPr="00CC23FC">
        <w:rPr>
          <w:rFonts w:cs="Arial"/>
          <w:szCs w:val="22"/>
        </w:rPr>
        <w:t xml:space="preserve">e straddles </w:t>
      </w:r>
      <w:r w:rsidR="00072802" w:rsidRPr="00CC23FC">
        <w:rPr>
          <w:rFonts w:cs="Arial"/>
          <w:szCs w:val="22"/>
        </w:rPr>
        <w:t>more than one Board</w:t>
      </w:r>
      <w:r w:rsidR="004B21A9">
        <w:rPr>
          <w:rFonts w:cs="Arial"/>
          <w:szCs w:val="22"/>
        </w:rPr>
        <w:t>/Portfolio</w:t>
      </w:r>
      <w:r w:rsidR="00072802" w:rsidRPr="00CC23FC">
        <w:rPr>
          <w:rFonts w:cs="Arial"/>
          <w:szCs w:val="22"/>
        </w:rPr>
        <w:t xml:space="preserve">.  </w:t>
      </w:r>
    </w:p>
    <w:p w14:paraId="24E767F3" w14:textId="77777777" w:rsidR="00CC23FC" w:rsidRPr="00CC23FC" w:rsidRDefault="00CC23FC" w:rsidP="00CC23FC">
      <w:pPr>
        <w:pStyle w:val="PlainText"/>
        <w:ind w:left="360"/>
        <w:rPr>
          <w:rFonts w:cs="Arial"/>
          <w:szCs w:val="22"/>
        </w:rPr>
      </w:pPr>
    </w:p>
    <w:p w14:paraId="24E767F4" w14:textId="77777777" w:rsidR="00E065DC" w:rsidRPr="00700A93" w:rsidRDefault="00700A93" w:rsidP="00387DFB">
      <w:pPr>
        <w:pStyle w:val="PlainText"/>
        <w:numPr>
          <w:ilvl w:val="0"/>
          <w:numId w:val="4"/>
        </w:numPr>
        <w:rPr>
          <w:rFonts w:cs="Arial"/>
          <w:szCs w:val="22"/>
        </w:rPr>
      </w:pPr>
      <w:r w:rsidRPr="00700A93">
        <w:rPr>
          <w:rFonts w:cs="Arial"/>
          <w:szCs w:val="22"/>
        </w:rPr>
        <w:t xml:space="preserve">The Leadership Board met in July 2015 and </w:t>
      </w:r>
      <w:r>
        <w:rPr>
          <w:rFonts w:cs="Arial"/>
          <w:szCs w:val="22"/>
        </w:rPr>
        <w:t>agreed the following remit for</w:t>
      </w:r>
      <w:r w:rsidR="00CC23FC">
        <w:rPr>
          <w:rFonts w:cs="Arial"/>
          <w:szCs w:val="22"/>
        </w:rPr>
        <w:t xml:space="preserve"> the commissioning of</w:t>
      </w:r>
      <w:r>
        <w:rPr>
          <w:rFonts w:cs="Arial"/>
          <w:szCs w:val="22"/>
        </w:rPr>
        <w:t xml:space="preserve"> </w:t>
      </w:r>
      <w:r w:rsidR="00CC23FC">
        <w:rPr>
          <w:rFonts w:cs="Arial"/>
          <w:szCs w:val="22"/>
        </w:rPr>
        <w:t>policy work</w:t>
      </w:r>
      <w:r w:rsidR="00375B4B">
        <w:rPr>
          <w:rFonts w:cs="Arial"/>
          <w:szCs w:val="22"/>
        </w:rPr>
        <w:t xml:space="preserve">  from Boards</w:t>
      </w:r>
      <w:r w:rsidR="004B21A9">
        <w:rPr>
          <w:rFonts w:cs="Arial"/>
          <w:szCs w:val="22"/>
        </w:rPr>
        <w:t>/Portfolios</w:t>
      </w:r>
      <w:r w:rsidR="00CC23FC" w:rsidRPr="00CC23FC">
        <w:rPr>
          <w:rFonts w:cs="Arial"/>
          <w:szCs w:val="22"/>
        </w:rPr>
        <w:t xml:space="preserve"> </w:t>
      </w:r>
      <w:r w:rsidR="00B12F85">
        <w:rPr>
          <w:rFonts w:cs="Arial"/>
          <w:szCs w:val="22"/>
        </w:rPr>
        <w:t>on behalf of the LGA leadership</w:t>
      </w:r>
      <w:r w:rsidR="00CC23FC">
        <w:rPr>
          <w:rFonts w:cs="Arial"/>
          <w:szCs w:val="22"/>
        </w:rPr>
        <w:t>:</w:t>
      </w:r>
    </w:p>
    <w:p w14:paraId="24E767F5" w14:textId="77777777" w:rsidR="00617493" w:rsidRDefault="00617493" w:rsidP="00617493">
      <w:pPr>
        <w:pStyle w:val="ListParagraph"/>
        <w:rPr>
          <w:rFonts w:cs="Arial"/>
          <w:szCs w:val="22"/>
        </w:rPr>
      </w:pPr>
    </w:p>
    <w:p w14:paraId="24E767F6" w14:textId="77777777" w:rsidR="0082547C" w:rsidRPr="00617493" w:rsidRDefault="00E065DC" w:rsidP="00617493">
      <w:pPr>
        <w:pStyle w:val="PlainText"/>
        <w:numPr>
          <w:ilvl w:val="1"/>
          <w:numId w:val="4"/>
        </w:numPr>
        <w:rPr>
          <w:rFonts w:cs="Arial"/>
          <w:szCs w:val="22"/>
        </w:rPr>
      </w:pPr>
      <w:r w:rsidRPr="00617493">
        <w:rPr>
          <w:rFonts w:cs="Arial"/>
          <w:szCs w:val="22"/>
        </w:rPr>
        <w:t xml:space="preserve">The </w:t>
      </w:r>
      <w:r w:rsidR="00855C7C" w:rsidRPr="00617493">
        <w:rPr>
          <w:rFonts w:cs="Arial"/>
          <w:szCs w:val="22"/>
        </w:rPr>
        <w:t>L</w:t>
      </w:r>
      <w:r w:rsidRPr="00617493">
        <w:rPr>
          <w:rFonts w:cs="Arial"/>
          <w:szCs w:val="22"/>
        </w:rPr>
        <w:t>eadership</w:t>
      </w:r>
      <w:r w:rsidR="00855C7C" w:rsidRPr="00617493">
        <w:rPr>
          <w:rFonts w:cs="Arial"/>
          <w:szCs w:val="22"/>
        </w:rPr>
        <w:t xml:space="preserve"> Board</w:t>
      </w:r>
      <w:r w:rsidRPr="00617493">
        <w:rPr>
          <w:rFonts w:cs="Arial"/>
          <w:szCs w:val="22"/>
        </w:rPr>
        <w:t>’s c</w:t>
      </w:r>
      <w:r w:rsidR="00973644" w:rsidRPr="00617493">
        <w:rPr>
          <w:rFonts w:cs="Arial"/>
          <w:szCs w:val="22"/>
        </w:rPr>
        <w:t>ommissio</w:t>
      </w:r>
      <w:r w:rsidR="000B4A17" w:rsidRPr="00617493">
        <w:rPr>
          <w:rFonts w:cs="Arial"/>
          <w:szCs w:val="22"/>
        </w:rPr>
        <w:t>ning</w:t>
      </w:r>
      <w:r w:rsidR="00973644" w:rsidRPr="00617493">
        <w:rPr>
          <w:rFonts w:cs="Arial"/>
          <w:szCs w:val="22"/>
        </w:rPr>
        <w:t xml:space="preserve"> </w:t>
      </w:r>
      <w:r w:rsidR="000B4A17" w:rsidRPr="00617493">
        <w:rPr>
          <w:rFonts w:cs="Arial"/>
          <w:szCs w:val="22"/>
        </w:rPr>
        <w:t xml:space="preserve">is </w:t>
      </w:r>
      <w:r w:rsidR="00973644" w:rsidRPr="00617493">
        <w:rPr>
          <w:rFonts w:cs="Arial"/>
          <w:szCs w:val="22"/>
        </w:rPr>
        <w:t xml:space="preserve">related to the most important </w:t>
      </w:r>
      <w:r w:rsidR="000B4A17" w:rsidRPr="00617493">
        <w:rPr>
          <w:rFonts w:cs="Arial"/>
          <w:szCs w:val="22"/>
        </w:rPr>
        <w:t xml:space="preserve">(current and future) </w:t>
      </w:r>
      <w:r w:rsidR="0082547C" w:rsidRPr="00617493">
        <w:rPr>
          <w:rFonts w:cs="Arial"/>
          <w:szCs w:val="22"/>
        </w:rPr>
        <w:t xml:space="preserve">issues for LGA membership.  </w:t>
      </w:r>
    </w:p>
    <w:p w14:paraId="24E767F7" w14:textId="77777777" w:rsidR="0082547C" w:rsidRPr="00010D20" w:rsidRDefault="0082547C" w:rsidP="00F276F0">
      <w:pPr>
        <w:pStyle w:val="PlainText"/>
        <w:ind w:left="709"/>
        <w:rPr>
          <w:rFonts w:cs="Arial"/>
          <w:szCs w:val="22"/>
        </w:rPr>
      </w:pPr>
    </w:p>
    <w:p w14:paraId="24E767F8" w14:textId="77777777" w:rsidR="00926DA2" w:rsidRPr="00010D20" w:rsidRDefault="00926DA2" w:rsidP="00617493">
      <w:pPr>
        <w:pStyle w:val="PlainText"/>
        <w:numPr>
          <w:ilvl w:val="1"/>
          <w:numId w:val="4"/>
        </w:numPr>
        <w:rPr>
          <w:rFonts w:cs="Arial"/>
          <w:szCs w:val="22"/>
        </w:rPr>
      </w:pPr>
      <w:r w:rsidRPr="00010D20">
        <w:rPr>
          <w:rFonts w:cs="Arial"/>
          <w:szCs w:val="22"/>
        </w:rPr>
        <w:t>The issues commissioned cover the terms of reference of more than one Board</w:t>
      </w:r>
      <w:r w:rsidR="004B21A9">
        <w:rPr>
          <w:rFonts w:cs="Arial"/>
          <w:szCs w:val="22"/>
        </w:rPr>
        <w:t>/Portfolio</w:t>
      </w:r>
      <w:r w:rsidRPr="00010D20">
        <w:rPr>
          <w:rFonts w:cs="Arial"/>
          <w:szCs w:val="22"/>
        </w:rPr>
        <w:t>.</w:t>
      </w:r>
    </w:p>
    <w:p w14:paraId="24E767F9" w14:textId="77777777" w:rsidR="00926DA2" w:rsidRPr="00010D20" w:rsidRDefault="00926DA2" w:rsidP="00926DA2">
      <w:pPr>
        <w:pStyle w:val="PlainText"/>
        <w:ind w:left="720"/>
        <w:rPr>
          <w:rFonts w:cs="Arial"/>
          <w:szCs w:val="22"/>
        </w:rPr>
      </w:pPr>
    </w:p>
    <w:p w14:paraId="24E767FA" w14:textId="77777777" w:rsidR="00973644" w:rsidRPr="00010D20" w:rsidRDefault="0082547C" w:rsidP="00617493">
      <w:pPr>
        <w:pStyle w:val="PlainText"/>
        <w:numPr>
          <w:ilvl w:val="1"/>
          <w:numId w:val="4"/>
        </w:numPr>
        <w:rPr>
          <w:rFonts w:cs="Arial"/>
          <w:szCs w:val="22"/>
        </w:rPr>
      </w:pPr>
      <w:r w:rsidRPr="00010D20">
        <w:rPr>
          <w:rFonts w:cs="Arial"/>
          <w:szCs w:val="22"/>
        </w:rPr>
        <w:t>There will be</w:t>
      </w:r>
      <w:r w:rsidR="00010D20" w:rsidRPr="00010D20">
        <w:rPr>
          <w:rFonts w:cs="Arial"/>
          <w:szCs w:val="22"/>
        </w:rPr>
        <w:t xml:space="preserve"> no more than five</w:t>
      </w:r>
      <w:r w:rsidR="001652D7">
        <w:rPr>
          <w:rFonts w:cs="Arial"/>
          <w:szCs w:val="22"/>
        </w:rPr>
        <w:t xml:space="preserve"> corporate commissions</w:t>
      </w:r>
      <w:r w:rsidRPr="00010D20">
        <w:rPr>
          <w:rFonts w:cs="Arial"/>
          <w:szCs w:val="22"/>
        </w:rPr>
        <w:t>.</w:t>
      </w:r>
    </w:p>
    <w:p w14:paraId="24E767FB" w14:textId="77777777" w:rsidR="0082547C" w:rsidRPr="00010D20" w:rsidRDefault="0082547C" w:rsidP="000B4A17">
      <w:pPr>
        <w:pStyle w:val="PlainText"/>
        <w:ind w:left="720"/>
        <w:rPr>
          <w:rFonts w:cs="Arial"/>
          <w:szCs w:val="22"/>
        </w:rPr>
      </w:pPr>
    </w:p>
    <w:p w14:paraId="24E767FC" w14:textId="77777777" w:rsidR="00617493" w:rsidRPr="00CC23FC" w:rsidRDefault="0082547C" w:rsidP="0087344C">
      <w:pPr>
        <w:pStyle w:val="PlainText"/>
        <w:numPr>
          <w:ilvl w:val="1"/>
          <w:numId w:val="4"/>
        </w:numPr>
        <w:rPr>
          <w:rFonts w:cs="Arial"/>
          <w:szCs w:val="22"/>
        </w:rPr>
      </w:pPr>
      <w:r w:rsidRPr="00010D20">
        <w:rPr>
          <w:rFonts w:cs="Arial"/>
          <w:szCs w:val="22"/>
        </w:rPr>
        <w:t>Boards</w:t>
      </w:r>
      <w:r w:rsidR="004B21A9">
        <w:rPr>
          <w:rFonts w:cs="Arial"/>
          <w:szCs w:val="22"/>
        </w:rPr>
        <w:t>/Portfolios</w:t>
      </w:r>
      <w:r w:rsidRPr="00010D20">
        <w:rPr>
          <w:rFonts w:cs="Arial"/>
          <w:szCs w:val="22"/>
        </w:rPr>
        <w:t xml:space="preserve"> will continue to set policy priorities based on their specific terms of reference. These will be reported back to the</w:t>
      </w:r>
      <w:r w:rsidR="00617493">
        <w:rPr>
          <w:rFonts w:cs="Arial"/>
          <w:szCs w:val="22"/>
        </w:rPr>
        <w:t xml:space="preserve"> LGA</w:t>
      </w:r>
      <w:r w:rsidRPr="00010D20">
        <w:rPr>
          <w:rFonts w:cs="Arial"/>
          <w:szCs w:val="22"/>
        </w:rPr>
        <w:t xml:space="preserve"> Executive.</w:t>
      </w:r>
    </w:p>
    <w:p w14:paraId="24E767FD" w14:textId="77777777" w:rsidR="00B25548" w:rsidRPr="00010D20" w:rsidRDefault="00B25548" w:rsidP="00973644">
      <w:pPr>
        <w:pStyle w:val="PlainText"/>
        <w:ind w:left="720"/>
        <w:rPr>
          <w:rFonts w:cs="Arial"/>
          <w:szCs w:val="22"/>
        </w:rPr>
      </w:pPr>
    </w:p>
    <w:p w14:paraId="24E767FE" w14:textId="77777777" w:rsidR="0010321E" w:rsidRPr="0010321E" w:rsidRDefault="00CC23FC" w:rsidP="0010321E">
      <w:pPr>
        <w:pStyle w:val="PlainText"/>
        <w:numPr>
          <w:ilvl w:val="0"/>
          <w:numId w:val="4"/>
        </w:numPr>
        <w:rPr>
          <w:rFonts w:cs="Arial"/>
          <w:b/>
          <w:szCs w:val="22"/>
        </w:rPr>
      </w:pPr>
      <w:r w:rsidRPr="0010321E">
        <w:rPr>
          <w:rFonts w:cs="Arial"/>
          <w:szCs w:val="22"/>
        </w:rPr>
        <w:t xml:space="preserve">The following </w:t>
      </w:r>
      <w:r w:rsidR="005B7E74" w:rsidRPr="0010321E">
        <w:rPr>
          <w:rFonts w:cs="Arial"/>
          <w:szCs w:val="22"/>
        </w:rPr>
        <w:t>c</w:t>
      </w:r>
      <w:r w:rsidR="008A1B30" w:rsidRPr="0010321E">
        <w:rPr>
          <w:rFonts w:cs="Arial"/>
          <w:szCs w:val="22"/>
        </w:rPr>
        <w:t>ross</w:t>
      </w:r>
      <w:r w:rsidR="00B25548" w:rsidRPr="0010321E">
        <w:rPr>
          <w:rFonts w:cs="Arial"/>
          <w:szCs w:val="22"/>
        </w:rPr>
        <w:t xml:space="preserve">-cutting </w:t>
      </w:r>
      <w:r w:rsidR="005B7E74" w:rsidRPr="0010321E">
        <w:rPr>
          <w:rFonts w:cs="Arial"/>
          <w:szCs w:val="22"/>
        </w:rPr>
        <w:t>areas of work</w:t>
      </w:r>
      <w:r w:rsidR="00B25548" w:rsidRPr="0010321E">
        <w:rPr>
          <w:rFonts w:cs="Arial"/>
          <w:szCs w:val="22"/>
        </w:rPr>
        <w:t xml:space="preserve"> </w:t>
      </w:r>
      <w:r w:rsidRPr="0010321E">
        <w:rPr>
          <w:rFonts w:cs="Arial"/>
          <w:szCs w:val="22"/>
        </w:rPr>
        <w:t xml:space="preserve">were agreed and are </w:t>
      </w:r>
      <w:r w:rsidR="00B12F85" w:rsidRPr="0010321E">
        <w:rPr>
          <w:rFonts w:cs="Arial"/>
          <w:szCs w:val="22"/>
        </w:rPr>
        <w:t>being</w:t>
      </w:r>
      <w:r w:rsidRPr="0010321E">
        <w:rPr>
          <w:rFonts w:cs="Arial"/>
          <w:szCs w:val="22"/>
        </w:rPr>
        <w:t xml:space="preserve"> commissioned from relevant Boards</w:t>
      </w:r>
      <w:r w:rsidR="003D0532" w:rsidRPr="0010321E">
        <w:rPr>
          <w:rFonts w:cs="Arial"/>
          <w:szCs w:val="22"/>
        </w:rPr>
        <w:t>/</w:t>
      </w:r>
      <w:r w:rsidR="004B21A9" w:rsidRPr="0010321E">
        <w:rPr>
          <w:rFonts w:cs="Arial"/>
          <w:szCs w:val="22"/>
        </w:rPr>
        <w:t>Portfolios</w:t>
      </w:r>
      <w:r w:rsidRPr="0010321E">
        <w:rPr>
          <w:rFonts w:cs="Arial"/>
          <w:szCs w:val="22"/>
        </w:rPr>
        <w:t xml:space="preserve"> in 2015</w:t>
      </w:r>
      <w:r w:rsidR="004B21A9" w:rsidRPr="0010321E">
        <w:rPr>
          <w:rFonts w:cs="Arial"/>
          <w:szCs w:val="22"/>
        </w:rPr>
        <w:t>/</w:t>
      </w:r>
      <w:r w:rsidRPr="0010321E">
        <w:rPr>
          <w:rFonts w:cs="Arial"/>
          <w:szCs w:val="22"/>
        </w:rPr>
        <w:t>16. Specific Boards</w:t>
      </w:r>
      <w:r w:rsidR="004B21A9" w:rsidRPr="0010321E">
        <w:rPr>
          <w:rFonts w:cs="Arial"/>
          <w:szCs w:val="22"/>
        </w:rPr>
        <w:t>/Portfolios</w:t>
      </w:r>
      <w:r w:rsidRPr="0010321E">
        <w:rPr>
          <w:rFonts w:cs="Arial"/>
          <w:szCs w:val="22"/>
        </w:rPr>
        <w:t xml:space="preserve"> have been have been asked to lead this work</w:t>
      </w:r>
      <w:r w:rsidR="0010321E">
        <w:rPr>
          <w:rFonts w:cs="Arial"/>
          <w:szCs w:val="22"/>
        </w:rPr>
        <w:t xml:space="preserve"> (and these are indicated below)</w:t>
      </w:r>
      <w:r w:rsidR="003D0532" w:rsidRPr="0010321E">
        <w:rPr>
          <w:rFonts w:cs="Arial"/>
          <w:szCs w:val="22"/>
        </w:rPr>
        <w:t xml:space="preserve">, with the Community Wellbeing Portfolio expected to </w:t>
      </w:r>
      <w:r w:rsidR="0010321E">
        <w:rPr>
          <w:rFonts w:cs="Arial"/>
          <w:szCs w:val="22"/>
        </w:rPr>
        <w:t>take forward</w:t>
      </w:r>
      <w:r w:rsidR="003D0532" w:rsidRPr="0010321E">
        <w:rPr>
          <w:rFonts w:cs="Arial"/>
          <w:szCs w:val="22"/>
        </w:rPr>
        <w:t xml:space="preserve"> the work on promoting health and wellbeing</w:t>
      </w:r>
      <w:r w:rsidR="00B9181C">
        <w:rPr>
          <w:rFonts w:cs="Arial"/>
          <w:szCs w:val="22"/>
        </w:rPr>
        <w:t>.</w:t>
      </w:r>
    </w:p>
    <w:p w14:paraId="24E767FF" w14:textId="77777777" w:rsidR="0010321E" w:rsidRPr="0010321E" w:rsidRDefault="0010321E" w:rsidP="0010321E">
      <w:pPr>
        <w:pStyle w:val="PlainText"/>
        <w:ind w:left="360"/>
        <w:rPr>
          <w:rFonts w:cs="Arial"/>
          <w:b/>
          <w:szCs w:val="22"/>
        </w:rPr>
      </w:pPr>
    </w:p>
    <w:p w14:paraId="24E76800" w14:textId="77777777" w:rsidR="006E40AA" w:rsidRDefault="006E40AA" w:rsidP="0010321E">
      <w:pPr>
        <w:pStyle w:val="PlainText"/>
        <w:numPr>
          <w:ilvl w:val="1"/>
          <w:numId w:val="4"/>
        </w:numPr>
        <w:rPr>
          <w:rFonts w:cs="Arial"/>
          <w:b/>
          <w:szCs w:val="22"/>
        </w:rPr>
      </w:pPr>
      <w:r w:rsidRPr="0010321E">
        <w:rPr>
          <w:rFonts w:cs="Arial"/>
          <w:b/>
          <w:szCs w:val="22"/>
        </w:rPr>
        <w:t>Devolution and the future shape of local government</w:t>
      </w:r>
    </w:p>
    <w:p w14:paraId="24E76801" w14:textId="77777777" w:rsidR="0010321E" w:rsidRDefault="0010321E" w:rsidP="0010321E">
      <w:pPr>
        <w:pStyle w:val="PlainText"/>
        <w:ind w:left="1021"/>
        <w:rPr>
          <w:rFonts w:cs="Arial"/>
          <w:i/>
          <w:szCs w:val="22"/>
        </w:rPr>
      </w:pPr>
      <w:r w:rsidRPr="00CC23FC">
        <w:rPr>
          <w:rFonts w:cs="Arial"/>
          <w:i/>
          <w:szCs w:val="22"/>
        </w:rPr>
        <w:t>To be led jointly by the City Regions and People and Places Boards</w:t>
      </w:r>
      <w:r>
        <w:t xml:space="preserve">, </w:t>
      </w:r>
      <w:r w:rsidRPr="00891CC0">
        <w:rPr>
          <w:rFonts w:cs="Arial"/>
          <w:i/>
          <w:szCs w:val="22"/>
        </w:rPr>
        <w:t xml:space="preserve">with any supporting evidence </w:t>
      </w:r>
      <w:r>
        <w:rPr>
          <w:rFonts w:cs="Arial"/>
          <w:i/>
          <w:szCs w:val="22"/>
        </w:rPr>
        <w:t xml:space="preserve">submitted to these Boards </w:t>
      </w:r>
      <w:r w:rsidRPr="00891CC0">
        <w:rPr>
          <w:rFonts w:cs="Arial"/>
          <w:i/>
          <w:szCs w:val="22"/>
        </w:rPr>
        <w:t>from other relevant Boards</w:t>
      </w:r>
      <w:r>
        <w:rPr>
          <w:rFonts w:cs="Arial"/>
          <w:i/>
          <w:szCs w:val="22"/>
        </w:rPr>
        <w:t>/Portfolios.</w:t>
      </w:r>
    </w:p>
    <w:p w14:paraId="24E76802" w14:textId="77777777" w:rsidR="0010321E" w:rsidRPr="0010321E" w:rsidRDefault="0010321E" w:rsidP="0010321E">
      <w:pPr>
        <w:pStyle w:val="PlainText"/>
        <w:ind w:left="360"/>
        <w:rPr>
          <w:rFonts w:cs="Arial"/>
          <w:szCs w:val="22"/>
        </w:rPr>
      </w:pPr>
    </w:p>
    <w:p w14:paraId="24E76803" w14:textId="77777777" w:rsidR="0010321E" w:rsidRDefault="00B55463" w:rsidP="0010321E">
      <w:pPr>
        <w:pStyle w:val="PlainText"/>
        <w:ind w:left="1021"/>
        <w:rPr>
          <w:rFonts w:cs="Arial"/>
          <w:szCs w:val="22"/>
        </w:rPr>
      </w:pPr>
      <w:r>
        <w:rPr>
          <w:rFonts w:cs="Arial"/>
          <w:szCs w:val="22"/>
        </w:rPr>
        <w:t xml:space="preserve">This </w:t>
      </w:r>
      <w:r w:rsidR="00090418">
        <w:rPr>
          <w:rFonts w:cs="Arial"/>
          <w:szCs w:val="22"/>
        </w:rPr>
        <w:t xml:space="preserve">work </w:t>
      </w:r>
      <w:r>
        <w:rPr>
          <w:rFonts w:cs="Arial"/>
          <w:szCs w:val="22"/>
        </w:rPr>
        <w:t xml:space="preserve">is likely to focus on supporting councils to develop and implement bespoke devolution deals within the framework provided by the </w:t>
      </w:r>
      <w:r w:rsidR="0010321E" w:rsidRPr="00010D20">
        <w:rPr>
          <w:rFonts w:cs="Arial"/>
          <w:szCs w:val="22"/>
        </w:rPr>
        <w:t>Cities and Local Government Devolution Bill</w:t>
      </w:r>
      <w:r>
        <w:rPr>
          <w:rFonts w:cs="Arial"/>
          <w:szCs w:val="22"/>
        </w:rPr>
        <w:t>. The</w:t>
      </w:r>
      <w:r w:rsidR="0010321E" w:rsidRPr="00010D20">
        <w:rPr>
          <w:rFonts w:cs="Arial"/>
          <w:szCs w:val="22"/>
        </w:rPr>
        <w:t xml:space="preserve"> City Regions and People and Places Boards </w:t>
      </w:r>
      <w:r>
        <w:rPr>
          <w:rFonts w:cs="Arial"/>
          <w:szCs w:val="22"/>
        </w:rPr>
        <w:t xml:space="preserve">have already suggested the LGA can best add value by looking at </w:t>
      </w:r>
      <w:r w:rsidR="0010321E" w:rsidRPr="00010D20">
        <w:rPr>
          <w:rFonts w:cs="Arial"/>
          <w:szCs w:val="22"/>
        </w:rPr>
        <w:t>the models and mechanisms of future governance (including work on policing and fire)</w:t>
      </w:r>
      <w:r>
        <w:rPr>
          <w:rFonts w:cs="Arial"/>
          <w:szCs w:val="22"/>
        </w:rPr>
        <w:t xml:space="preserve">, and extending the </w:t>
      </w:r>
      <w:r w:rsidR="0010321E" w:rsidRPr="00010D20">
        <w:rPr>
          <w:rFonts w:cs="Arial"/>
          <w:szCs w:val="22"/>
        </w:rPr>
        <w:t xml:space="preserve">evidence base </w:t>
      </w:r>
      <w:r>
        <w:rPr>
          <w:rFonts w:cs="Arial"/>
          <w:szCs w:val="22"/>
        </w:rPr>
        <w:t xml:space="preserve">for devolution deals </w:t>
      </w:r>
      <w:r w:rsidR="0010321E">
        <w:rPr>
          <w:rFonts w:cs="Arial"/>
          <w:szCs w:val="22"/>
        </w:rPr>
        <w:t>to</w:t>
      </w:r>
      <w:r w:rsidR="0010321E" w:rsidRPr="00010D20">
        <w:rPr>
          <w:rFonts w:cs="Arial"/>
          <w:szCs w:val="22"/>
        </w:rPr>
        <w:t xml:space="preserve"> new service area</w:t>
      </w:r>
      <w:r>
        <w:rPr>
          <w:rFonts w:cs="Arial"/>
          <w:szCs w:val="22"/>
        </w:rPr>
        <w:t xml:space="preserve">s. </w:t>
      </w:r>
      <w:r w:rsidR="0010321E" w:rsidRPr="00010D20">
        <w:rPr>
          <w:rFonts w:cs="Arial"/>
          <w:szCs w:val="22"/>
        </w:rPr>
        <w:t>The</w:t>
      </w:r>
      <w:r>
        <w:rPr>
          <w:rFonts w:cs="Arial"/>
          <w:szCs w:val="22"/>
        </w:rPr>
        <w:t xml:space="preserve"> LGA will also need to work with Whitehall once the Bill is enacted to ensure that government departments do “let go”. </w:t>
      </w:r>
      <w:r w:rsidR="0010321E">
        <w:rPr>
          <w:rFonts w:cs="Arial"/>
          <w:szCs w:val="22"/>
        </w:rPr>
        <w:t xml:space="preserve">The </w:t>
      </w:r>
      <w:r w:rsidR="0010321E" w:rsidRPr="00010D20">
        <w:rPr>
          <w:rFonts w:cs="Arial"/>
          <w:szCs w:val="22"/>
        </w:rPr>
        <w:t>LGA</w:t>
      </w:r>
      <w:r w:rsidR="0010321E">
        <w:rPr>
          <w:rFonts w:cs="Arial"/>
          <w:szCs w:val="22"/>
        </w:rPr>
        <w:t xml:space="preserve">’s </w:t>
      </w:r>
      <w:r w:rsidR="0010321E" w:rsidRPr="00010D20">
        <w:rPr>
          <w:rFonts w:cs="Arial"/>
          <w:szCs w:val="22"/>
        </w:rPr>
        <w:t>political lobbying will be a critical factor for</w:t>
      </w:r>
      <w:r w:rsidR="0010321E">
        <w:rPr>
          <w:rFonts w:cs="Arial"/>
          <w:szCs w:val="22"/>
        </w:rPr>
        <w:t xml:space="preserve"> success, as will partnership with business and other public service bodies, such as the NHS.</w:t>
      </w:r>
    </w:p>
    <w:p w14:paraId="24E76804" w14:textId="77777777" w:rsidR="0010321E" w:rsidRDefault="0010321E" w:rsidP="00B55463">
      <w:pPr>
        <w:pStyle w:val="PlainText"/>
        <w:rPr>
          <w:rFonts w:cs="Arial"/>
          <w:b/>
          <w:szCs w:val="22"/>
        </w:rPr>
      </w:pPr>
    </w:p>
    <w:p w14:paraId="6E1E9A8E" w14:textId="77777777" w:rsidR="003E4949" w:rsidRDefault="003E4949" w:rsidP="00B55463">
      <w:pPr>
        <w:pStyle w:val="PlainText"/>
        <w:rPr>
          <w:rFonts w:cs="Arial"/>
          <w:b/>
          <w:szCs w:val="22"/>
        </w:rPr>
      </w:pPr>
    </w:p>
    <w:p w14:paraId="271C1B5F" w14:textId="77777777" w:rsidR="003E4949" w:rsidRDefault="003E4949" w:rsidP="00B55463">
      <w:pPr>
        <w:pStyle w:val="PlainText"/>
        <w:rPr>
          <w:rFonts w:cs="Arial"/>
          <w:b/>
          <w:szCs w:val="22"/>
        </w:rPr>
      </w:pPr>
    </w:p>
    <w:p w14:paraId="7C52C0A2" w14:textId="77777777" w:rsidR="003E4949" w:rsidRDefault="003E4949" w:rsidP="00B55463">
      <w:pPr>
        <w:pStyle w:val="PlainText"/>
        <w:rPr>
          <w:rFonts w:cs="Arial"/>
          <w:b/>
          <w:szCs w:val="22"/>
        </w:rPr>
      </w:pPr>
    </w:p>
    <w:p w14:paraId="0DB4FEBD" w14:textId="77777777" w:rsidR="003E4949" w:rsidRDefault="003E4949" w:rsidP="00B55463">
      <w:pPr>
        <w:pStyle w:val="PlainText"/>
        <w:rPr>
          <w:rFonts w:cs="Arial"/>
          <w:b/>
          <w:szCs w:val="22"/>
        </w:rPr>
      </w:pPr>
    </w:p>
    <w:p w14:paraId="24E76805" w14:textId="77777777" w:rsidR="0010321E" w:rsidRDefault="0010321E" w:rsidP="0010321E">
      <w:pPr>
        <w:pStyle w:val="PlainText"/>
        <w:numPr>
          <w:ilvl w:val="1"/>
          <w:numId w:val="4"/>
        </w:numPr>
        <w:rPr>
          <w:rFonts w:cs="Arial"/>
          <w:b/>
          <w:szCs w:val="22"/>
        </w:rPr>
      </w:pPr>
      <w:r>
        <w:rPr>
          <w:rFonts w:cs="Arial"/>
          <w:b/>
          <w:szCs w:val="22"/>
        </w:rPr>
        <w:lastRenderedPageBreak/>
        <w:t xml:space="preserve">Housing </w:t>
      </w:r>
    </w:p>
    <w:p w14:paraId="24E76806" w14:textId="77777777" w:rsidR="00B55463" w:rsidRDefault="00B55463" w:rsidP="00B55463">
      <w:pPr>
        <w:pStyle w:val="PlainText"/>
        <w:ind w:left="1021"/>
        <w:rPr>
          <w:rFonts w:cs="Arial"/>
          <w:b/>
          <w:szCs w:val="22"/>
        </w:rPr>
      </w:pPr>
    </w:p>
    <w:p w14:paraId="24E76807" w14:textId="77777777" w:rsidR="00B55463" w:rsidRDefault="00B55463" w:rsidP="00B55463">
      <w:pPr>
        <w:pStyle w:val="PlainText"/>
        <w:ind w:left="1021"/>
        <w:rPr>
          <w:rFonts w:cs="Arial"/>
          <w:i/>
          <w:szCs w:val="22"/>
        </w:rPr>
      </w:pPr>
      <w:r>
        <w:rPr>
          <w:rFonts w:cs="Arial"/>
          <w:i/>
          <w:szCs w:val="22"/>
        </w:rPr>
        <w:t>To</w:t>
      </w:r>
      <w:r w:rsidRPr="00010D20">
        <w:rPr>
          <w:rFonts w:cs="Arial"/>
          <w:i/>
          <w:szCs w:val="22"/>
        </w:rPr>
        <w:t xml:space="preserve"> be </w:t>
      </w:r>
      <w:r>
        <w:rPr>
          <w:rFonts w:cs="Arial"/>
          <w:i/>
          <w:szCs w:val="22"/>
        </w:rPr>
        <w:t>led by</w:t>
      </w:r>
      <w:r w:rsidRPr="00010D20">
        <w:rPr>
          <w:rFonts w:cs="Arial"/>
          <w:i/>
          <w:szCs w:val="22"/>
        </w:rPr>
        <w:t xml:space="preserve"> the E</w:t>
      </w:r>
      <w:r>
        <w:rPr>
          <w:rFonts w:cs="Arial"/>
          <w:i/>
          <w:szCs w:val="22"/>
        </w:rPr>
        <w:t>conom</w:t>
      </w:r>
      <w:r w:rsidR="00B9181C">
        <w:rPr>
          <w:rFonts w:cs="Arial"/>
          <w:i/>
          <w:szCs w:val="22"/>
        </w:rPr>
        <w:t>y</w:t>
      </w:r>
      <w:r>
        <w:rPr>
          <w:rFonts w:cs="Arial"/>
          <w:i/>
          <w:szCs w:val="22"/>
        </w:rPr>
        <w:t xml:space="preserve">, Environment, Housing and Transport </w:t>
      </w:r>
      <w:r w:rsidRPr="00010D20">
        <w:rPr>
          <w:rFonts w:cs="Arial"/>
          <w:i/>
          <w:szCs w:val="22"/>
        </w:rPr>
        <w:t xml:space="preserve">Board, </w:t>
      </w:r>
      <w:r w:rsidRPr="00CD5782">
        <w:rPr>
          <w:rFonts w:cs="Arial"/>
          <w:i/>
          <w:szCs w:val="22"/>
        </w:rPr>
        <w:t xml:space="preserve">with any supporting evidence submitted to </w:t>
      </w:r>
      <w:r>
        <w:rPr>
          <w:rFonts w:cs="Arial"/>
          <w:i/>
          <w:szCs w:val="22"/>
        </w:rPr>
        <w:t>EEHT</w:t>
      </w:r>
      <w:r w:rsidRPr="00CD5782">
        <w:rPr>
          <w:rFonts w:cs="Arial"/>
          <w:i/>
          <w:szCs w:val="22"/>
        </w:rPr>
        <w:t xml:space="preserve"> from other relevant Boards</w:t>
      </w:r>
      <w:r>
        <w:rPr>
          <w:rFonts w:cs="Arial"/>
          <w:i/>
          <w:szCs w:val="22"/>
        </w:rPr>
        <w:t xml:space="preserve">/Portfolios.  </w:t>
      </w:r>
    </w:p>
    <w:p w14:paraId="24E76808" w14:textId="77777777" w:rsidR="00B55463" w:rsidRPr="004B21A9" w:rsidRDefault="00B55463" w:rsidP="00B55463">
      <w:pPr>
        <w:pStyle w:val="PlainText"/>
        <w:ind w:left="284"/>
        <w:rPr>
          <w:rFonts w:cs="Arial"/>
          <w:szCs w:val="22"/>
        </w:rPr>
      </w:pPr>
    </w:p>
    <w:p w14:paraId="24E76809" w14:textId="77777777" w:rsidR="00B55463" w:rsidRPr="00B9181C" w:rsidRDefault="00B9181C" w:rsidP="00B9181C">
      <w:pPr>
        <w:pStyle w:val="PlainText"/>
        <w:ind w:left="1021"/>
        <w:rPr>
          <w:rFonts w:cs="Arial"/>
          <w:szCs w:val="22"/>
        </w:rPr>
      </w:pPr>
      <w:r>
        <w:rPr>
          <w:rFonts w:cs="Arial"/>
          <w:szCs w:val="22"/>
        </w:rPr>
        <w:t xml:space="preserve">This </w:t>
      </w:r>
      <w:r w:rsidR="00090418">
        <w:rPr>
          <w:rFonts w:cs="Arial"/>
          <w:szCs w:val="22"/>
        </w:rPr>
        <w:t xml:space="preserve">work </w:t>
      </w:r>
      <w:r>
        <w:rPr>
          <w:rFonts w:cs="Arial"/>
          <w:szCs w:val="22"/>
        </w:rPr>
        <w:t>will focus on a</w:t>
      </w:r>
      <w:r w:rsidR="00B55463" w:rsidRPr="00010D20">
        <w:rPr>
          <w:rFonts w:cs="Arial"/>
          <w:szCs w:val="22"/>
        </w:rPr>
        <w:t>ddressing housing need</w:t>
      </w:r>
      <w:r>
        <w:rPr>
          <w:rFonts w:cs="Arial"/>
          <w:szCs w:val="22"/>
        </w:rPr>
        <w:t xml:space="preserve">, and the clear role councils have in supporting their communities on this agenda. The introduction of the new Housing Bill will provide an opportunity for the LGA </w:t>
      </w:r>
      <w:r w:rsidR="00090418">
        <w:rPr>
          <w:rFonts w:cs="Arial"/>
          <w:szCs w:val="22"/>
        </w:rPr>
        <w:t xml:space="preserve">to lead the debate to ensure the wider agenda around </w:t>
      </w:r>
      <w:r>
        <w:rPr>
          <w:rFonts w:cs="Arial"/>
          <w:szCs w:val="22"/>
        </w:rPr>
        <w:t xml:space="preserve">place shaping </w:t>
      </w:r>
      <w:r w:rsidR="00090418">
        <w:rPr>
          <w:rFonts w:cs="Arial"/>
          <w:szCs w:val="22"/>
        </w:rPr>
        <w:t xml:space="preserve">is developed </w:t>
      </w:r>
      <w:r>
        <w:rPr>
          <w:rFonts w:cs="Arial"/>
          <w:szCs w:val="22"/>
        </w:rPr>
        <w:t xml:space="preserve">and the role issues </w:t>
      </w:r>
      <w:r w:rsidR="00B55463" w:rsidRPr="00010D20">
        <w:rPr>
          <w:rFonts w:cs="Arial"/>
          <w:szCs w:val="22"/>
        </w:rPr>
        <w:t xml:space="preserve">such as skills, welfare reform, community safety and an aging population </w:t>
      </w:r>
      <w:r>
        <w:rPr>
          <w:rFonts w:cs="Arial"/>
          <w:szCs w:val="22"/>
        </w:rPr>
        <w:t xml:space="preserve">have in the </w:t>
      </w:r>
      <w:r w:rsidR="00B55463" w:rsidRPr="00010D20">
        <w:rPr>
          <w:rFonts w:cs="Arial"/>
          <w:szCs w:val="22"/>
        </w:rPr>
        <w:t>deliver</w:t>
      </w:r>
      <w:r>
        <w:rPr>
          <w:rFonts w:cs="Arial"/>
          <w:szCs w:val="22"/>
        </w:rPr>
        <w:t>y of</w:t>
      </w:r>
      <w:r w:rsidR="00B55463" w:rsidRPr="00010D20">
        <w:rPr>
          <w:rFonts w:cs="Arial"/>
          <w:szCs w:val="22"/>
        </w:rPr>
        <w:t xml:space="preserve"> our housing ambition</w:t>
      </w:r>
      <w:r w:rsidR="00090418">
        <w:rPr>
          <w:rFonts w:cs="Arial"/>
          <w:szCs w:val="22"/>
        </w:rPr>
        <w:t xml:space="preserve"> are considered</w:t>
      </w:r>
      <w:r w:rsidR="00B55463" w:rsidRPr="00010D20">
        <w:rPr>
          <w:rFonts w:cs="Arial"/>
          <w:szCs w:val="22"/>
        </w:rPr>
        <w:t xml:space="preserve">. </w:t>
      </w:r>
      <w:r w:rsidR="00090418">
        <w:rPr>
          <w:rFonts w:cs="Arial"/>
          <w:szCs w:val="22"/>
        </w:rPr>
        <w:t xml:space="preserve">However the Leadership Board were clear the focus needs to remain on housing, rather than on the wider debate about infrastructure in general. The work would be able to draw on new and existing work such as the </w:t>
      </w:r>
      <w:r w:rsidR="00B55463" w:rsidRPr="0087344C">
        <w:rPr>
          <w:rFonts w:cs="Arial"/>
          <w:szCs w:val="22"/>
        </w:rPr>
        <w:t xml:space="preserve">cross-board work </w:t>
      </w:r>
      <w:r w:rsidR="00090418">
        <w:rPr>
          <w:rFonts w:cs="Arial"/>
          <w:szCs w:val="22"/>
        </w:rPr>
        <w:t>on</w:t>
      </w:r>
      <w:r w:rsidR="00B55463" w:rsidRPr="0087344C">
        <w:rPr>
          <w:rFonts w:cs="Arial"/>
          <w:szCs w:val="22"/>
        </w:rPr>
        <w:t xml:space="preserve"> the role of housing in supporting vulnerable adults.</w:t>
      </w:r>
      <w:r w:rsidR="00B55463">
        <w:rPr>
          <w:rFonts w:cs="Arial"/>
          <w:szCs w:val="22"/>
        </w:rPr>
        <w:t xml:space="preserve"> </w:t>
      </w:r>
    </w:p>
    <w:p w14:paraId="24E7680A" w14:textId="77777777" w:rsidR="00B55463" w:rsidRDefault="00B55463" w:rsidP="00B55463">
      <w:pPr>
        <w:pStyle w:val="PlainText"/>
        <w:ind w:left="1021"/>
        <w:rPr>
          <w:rFonts w:cs="Arial"/>
          <w:b/>
          <w:szCs w:val="22"/>
        </w:rPr>
      </w:pPr>
    </w:p>
    <w:p w14:paraId="24E7680B" w14:textId="77777777" w:rsidR="00B55463" w:rsidRDefault="00B55463" w:rsidP="0010321E">
      <w:pPr>
        <w:pStyle w:val="PlainText"/>
        <w:numPr>
          <w:ilvl w:val="1"/>
          <w:numId w:val="4"/>
        </w:numPr>
        <w:rPr>
          <w:rFonts w:cs="Arial"/>
          <w:b/>
          <w:szCs w:val="22"/>
        </w:rPr>
      </w:pPr>
      <w:r>
        <w:rPr>
          <w:rFonts w:cs="Arial"/>
          <w:b/>
          <w:szCs w:val="22"/>
        </w:rPr>
        <w:t xml:space="preserve">Finance </w:t>
      </w:r>
    </w:p>
    <w:p w14:paraId="24E7680C" w14:textId="77777777" w:rsidR="00090418" w:rsidRDefault="00090418" w:rsidP="00090418">
      <w:pPr>
        <w:pStyle w:val="PlainText"/>
        <w:ind w:left="1021"/>
        <w:rPr>
          <w:rFonts w:cs="Arial"/>
          <w:b/>
          <w:szCs w:val="22"/>
        </w:rPr>
      </w:pPr>
    </w:p>
    <w:p w14:paraId="24E7680D" w14:textId="77777777" w:rsidR="00090418" w:rsidRDefault="00090418" w:rsidP="00090418">
      <w:pPr>
        <w:pStyle w:val="PlainText"/>
        <w:ind w:left="1021"/>
        <w:rPr>
          <w:rFonts w:cs="Arial"/>
          <w:i/>
          <w:szCs w:val="22"/>
        </w:rPr>
      </w:pPr>
      <w:r>
        <w:rPr>
          <w:rFonts w:cs="Arial"/>
          <w:i/>
          <w:szCs w:val="22"/>
        </w:rPr>
        <w:t xml:space="preserve">To be led by the </w:t>
      </w:r>
      <w:r w:rsidRPr="00010D20">
        <w:rPr>
          <w:rFonts w:cs="Arial"/>
          <w:i/>
          <w:szCs w:val="22"/>
        </w:rPr>
        <w:t xml:space="preserve">Resources Board, with </w:t>
      </w:r>
      <w:r>
        <w:rPr>
          <w:rFonts w:cs="Arial"/>
          <w:i/>
          <w:szCs w:val="22"/>
        </w:rPr>
        <w:t xml:space="preserve">any supporting evidence submitted to the Board from other </w:t>
      </w:r>
      <w:r w:rsidRPr="00010D20">
        <w:rPr>
          <w:rFonts w:cs="Arial"/>
          <w:i/>
          <w:szCs w:val="22"/>
        </w:rPr>
        <w:t>relevant Boards</w:t>
      </w:r>
      <w:r>
        <w:rPr>
          <w:rFonts w:cs="Arial"/>
          <w:i/>
          <w:szCs w:val="22"/>
        </w:rPr>
        <w:t>/Portfolios</w:t>
      </w:r>
      <w:r w:rsidRPr="00010D20">
        <w:rPr>
          <w:rFonts w:cs="Arial"/>
          <w:i/>
          <w:szCs w:val="22"/>
        </w:rPr>
        <w:t>.</w:t>
      </w:r>
    </w:p>
    <w:p w14:paraId="24E7680E" w14:textId="77777777" w:rsidR="00090418" w:rsidRPr="003D0532" w:rsidRDefault="00090418" w:rsidP="00090418">
      <w:pPr>
        <w:pStyle w:val="PlainText"/>
        <w:ind w:left="284"/>
        <w:rPr>
          <w:rFonts w:cs="Arial"/>
          <w:szCs w:val="22"/>
        </w:rPr>
      </w:pPr>
    </w:p>
    <w:p w14:paraId="24E7680F" w14:textId="77777777" w:rsidR="00090418" w:rsidRDefault="00090418" w:rsidP="00090418">
      <w:pPr>
        <w:pStyle w:val="PlainText"/>
        <w:ind w:left="1021"/>
        <w:rPr>
          <w:rFonts w:cs="Arial"/>
          <w:szCs w:val="22"/>
        </w:rPr>
      </w:pPr>
      <w:r>
        <w:rPr>
          <w:rFonts w:cs="Arial"/>
          <w:szCs w:val="22"/>
        </w:rPr>
        <w:t>This work w</w:t>
      </w:r>
      <w:r w:rsidRPr="00010D20">
        <w:rPr>
          <w:rFonts w:cs="Arial"/>
          <w:szCs w:val="22"/>
        </w:rPr>
        <w:t xml:space="preserve">ill </w:t>
      </w:r>
      <w:r>
        <w:rPr>
          <w:rFonts w:cs="Arial"/>
          <w:szCs w:val="22"/>
        </w:rPr>
        <w:t xml:space="preserve">build on the LGA’s </w:t>
      </w:r>
      <w:r w:rsidRPr="00010D20">
        <w:rPr>
          <w:rFonts w:cs="Arial"/>
          <w:szCs w:val="22"/>
        </w:rPr>
        <w:t xml:space="preserve">future funding outlook </w:t>
      </w:r>
      <w:r>
        <w:rPr>
          <w:rFonts w:cs="Arial"/>
          <w:szCs w:val="22"/>
        </w:rPr>
        <w:t xml:space="preserve">and will be largely driven by the Spending Review and the decisions announced by the government around it at the end of November. </w:t>
      </w:r>
      <w:r w:rsidRPr="00010D20">
        <w:rPr>
          <w:rFonts w:cs="Arial"/>
          <w:szCs w:val="22"/>
        </w:rPr>
        <w:t xml:space="preserve">This work is well-established in the organisation and it </w:t>
      </w:r>
      <w:r>
        <w:rPr>
          <w:rFonts w:cs="Arial"/>
          <w:szCs w:val="22"/>
        </w:rPr>
        <w:t xml:space="preserve">will </w:t>
      </w:r>
      <w:r w:rsidRPr="00010D20">
        <w:rPr>
          <w:rFonts w:cs="Arial"/>
          <w:szCs w:val="22"/>
        </w:rPr>
        <w:t>be an important continuing priority.</w:t>
      </w:r>
    </w:p>
    <w:p w14:paraId="24E76810" w14:textId="77777777" w:rsidR="00090418" w:rsidRDefault="00090418" w:rsidP="00090418">
      <w:pPr>
        <w:pStyle w:val="PlainText"/>
        <w:ind w:left="1021"/>
        <w:rPr>
          <w:rFonts w:cs="Arial"/>
          <w:b/>
          <w:szCs w:val="22"/>
        </w:rPr>
      </w:pPr>
    </w:p>
    <w:p w14:paraId="24E76811" w14:textId="77777777" w:rsidR="00090418" w:rsidRPr="0010321E" w:rsidRDefault="00090418" w:rsidP="0010321E">
      <w:pPr>
        <w:pStyle w:val="PlainText"/>
        <w:numPr>
          <w:ilvl w:val="1"/>
          <w:numId w:val="4"/>
        </w:numPr>
        <w:rPr>
          <w:rFonts w:cs="Arial"/>
          <w:b/>
          <w:szCs w:val="22"/>
        </w:rPr>
      </w:pPr>
      <w:r>
        <w:rPr>
          <w:rFonts w:cs="Arial"/>
          <w:b/>
          <w:szCs w:val="22"/>
        </w:rPr>
        <w:t xml:space="preserve">Promoting health and wellbeing </w:t>
      </w:r>
    </w:p>
    <w:p w14:paraId="24E76812" w14:textId="77777777" w:rsidR="00CD5782" w:rsidRPr="004B21A9" w:rsidRDefault="00CD5782" w:rsidP="00CD5782">
      <w:pPr>
        <w:pStyle w:val="PlainText"/>
        <w:rPr>
          <w:rFonts w:cs="Arial"/>
          <w:szCs w:val="22"/>
        </w:rPr>
      </w:pPr>
    </w:p>
    <w:p w14:paraId="24E76813" w14:textId="77777777" w:rsidR="00891CC0" w:rsidRDefault="00891CC0" w:rsidP="00A713A6">
      <w:pPr>
        <w:pStyle w:val="PlainText"/>
        <w:ind w:left="1021"/>
        <w:rPr>
          <w:rFonts w:cs="Arial"/>
          <w:i/>
          <w:szCs w:val="22"/>
        </w:rPr>
      </w:pPr>
      <w:r w:rsidRPr="00010D20">
        <w:rPr>
          <w:rFonts w:cs="Arial"/>
          <w:i/>
          <w:szCs w:val="22"/>
        </w:rPr>
        <w:t xml:space="preserve">This </w:t>
      </w:r>
      <w:r w:rsidR="003D0532">
        <w:rPr>
          <w:rFonts w:cs="Arial"/>
          <w:i/>
          <w:szCs w:val="22"/>
        </w:rPr>
        <w:t xml:space="preserve">is the </w:t>
      </w:r>
      <w:r w:rsidRPr="00010D20">
        <w:rPr>
          <w:rFonts w:cs="Arial"/>
          <w:i/>
          <w:szCs w:val="22"/>
        </w:rPr>
        <w:t xml:space="preserve">work </w:t>
      </w:r>
      <w:r w:rsidR="003D0532">
        <w:rPr>
          <w:rFonts w:cs="Arial"/>
          <w:i/>
          <w:szCs w:val="22"/>
        </w:rPr>
        <w:t xml:space="preserve">the </w:t>
      </w:r>
      <w:r>
        <w:rPr>
          <w:rFonts w:cs="Arial"/>
          <w:i/>
          <w:szCs w:val="22"/>
        </w:rPr>
        <w:t>C</w:t>
      </w:r>
      <w:r w:rsidR="00CD5782">
        <w:rPr>
          <w:rFonts w:cs="Arial"/>
          <w:i/>
          <w:szCs w:val="22"/>
        </w:rPr>
        <w:t xml:space="preserve">ommunity </w:t>
      </w:r>
      <w:r>
        <w:rPr>
          <w:rFonts w:cs="Arial"/>
          <w:i/>
          <w:szCs w:val="22"/>
        </w:rPr>
        <w:t>W</w:t>
      </w:r>
      <w:r w:rsidR="00CD5782">
        <w:rPr>
          <w:rFonts w:cs="Arial"/>
          <w:i/>
          <w:szCs w:val="22"/>
        </w:rPr>
        <w:t xml:space="preserve">ellbeing </w:t>
      </w:r>
      <w:r w:rsidR="00CA55E1">
        <w:rPr>
          <w:rFonts w:cs="Arial"/>
          <w:i/>
          <w:szCs w:val="22"/>
        </w:rPr>
        <w:t xml:space="preserve">Portfolio is expected to lead, </w:t>
      </w:r>
      <w:r w:rsidRPr="00010D20">
        <w:rPr>
          <w:rFonts w:cs="Arial"/>
          <w:i/>
          <w:szCs w:val="22"/>
        </w:rPr>
        <w:t xml:space="preserve">with input from other relevant boards and potential wider contributions from think-tanks and other parts of the public sector including the NHS and Public Health England. </w:t>
      </w:r>
    </w:p>
    <w:p w14:paraId="24E76814" w14:textId="77777777" w:rsidR="003D0532" w:rsidRPr="003D0532" w:rsidRDefault="003D0532" w:rsidP="00CD5782">
      <w:pPr>
        <w:pStyle w:val="PlainText"/>
        <w:ind w:left="284"/>
        <w:rPr>
          <w:rFonts w:cs="Arial"/>
          <w:b/>
          <w:szCs w:val="22"/>
        </w:rPr>
      </w:pPr>
    </w:p>
    <w:p w14:paraId="24E76815" w14:textId="77777777" w:rsidR="0092317C" w:rsidRDefault="00CA55E1" w:rsidP="00CA55E1">
      <w:pPr>
        <w:pStyle w:val="PlainText"/>
        <w:ind w:left="1021"/>
        <w:rPr>
          <w:rFonts w:cs="Arial"/>
          <w:szCs w:val="22"/>
        </w:rPr>
      </w:pPr>
      <w:r>
        <w:rPr>
          <w:rFonts w:cs="Arial"/>
          <w:szCs w:val="22"/>
        </w:rPr>
        <w:t xml:space="preserve">The Leadership Board suggested that this work look at the integration of the </w:t>
      </w:r>
      <w:r w:rsidR="0092317C" w:rsidRPr="00010D20">
        <w:rPr>
          <w:rFonts w:cs="Arial"/>
          <w:szCs w:val="22"/>
        </w:rPr>
        <w:t>health and care system</w:t>
      </w:r>
      <w:r w:rsidR="00E940EC">
        <w:rPr>
          <w:rFonts w:cs="Arial"/>
          <w:szCs w:val="22"/>
        </w:rPr>
        <w:t xml:space="preserve">, and </w:t>
      </w:r>
      <w:r w:rsidR="00855C7C" w:rsidRPr="00010D20">
        <w:rPr>
          <w:rFonts w:cs="Arial"/>
          <w:szCs w:val="22"/>
        </w:rPr>
        <w:t>the wider role other local services such as</w:t>
      </w:r>
      <w:r w:rsidR="002640EA" w:rsidRPr="00010D20">
        <w:rPr>
          <w:rFonts w:cs="Arial"/>
          <w:szCs w:val="22"/>
        </w:rPr>
        <w:t xml:space="preserve"> schools, children’s services, the fire service</w:t>
      </w:r>
      <w:r w:rsidR="00855C7C" w:rsidRPr="00010D20">
        <w:rPr>
          <w:rFonts w:cs="Arial"/>
          <w:szCs w:val="22"/>
        </w:rPr>
        <w:t>, public health,</w:t>
      </w:r>
      <w:r w:rsidR="00A65AEA">
        <w:rPr>
          <w:rFonts w:cs="Arial"/>
          <w:szCs w:val="22"/>
        </w:rPr>
        <w:t xml:space="preserve"> housing, transport and leisure</w:t>
      </w:r>
      <w:r w:rsidR="00E940EC">
        <w:rPr>
          <w:rFonts w:cs="Arial"/>
          <w:szCs w:val="22"/>
        </w:rPr>
        <w:t xml:space="preserve"> can </w:t>
      </w:r>
      <w:r w:rsidR="00855C7C" w:rsidRPr="00010D20">
        <w:rPr>
          <w:rFonts w:cs="Arial"/>
          <w:szCs w:val="22"/>
        </w:rPr>
        <w:t xml:space="preserve">play in </w:t>
      </w:r>
      <w:r w:rsidR="002640EA" w:rsidRPr="00010D20">
        <w:rPr>
          <w:rFonts w:cs="Arial"/>
          <w:szCs w:val="22"/>
        </w:rPr>
        <w:t>promoting wellbeing across the life course</w:t>
      </w:r>
      <w:r w:rsidR="00E940EC">
        <w:rPr>
          <w:rFonts w:cs="Arial"/>
          <w:szCs w:val="22"/>
        </w:rPr>
        <w:t xml:space="preserve">, as well as </w:t>
      </w:r>
      <w:r w:rsidR="00855C7C" w:rsidRPr="00010D20">
        <w:rPr>
          <w:rFonts w:cs="Arial"/>
          <w:szCs w:val="22"/>
        </w:rPr>
        <w:t xml:space="preserve">keeping people </w:t>
      </w:r>
      <w:r w:rsidR="00137903" w:rsidRPr="00010D20">
        <w:rPr>
          <w:rFonts w:cs="Arial"/>
          <w:szCs w:val="22"/>
        </w:rPr>
        <w:t xml:space="preserve">physically and mentally </w:t>
      </w:r>
      <w:r w:rsidR="00855C7C" w:rsidRPr="00010D20">
        <w:rPr>
          <w:rFonts w:cs="Arial"/>
          <w:szCs w:val="22"/>
        </w:rPr>
        <w:t>healthy</w:t>
      </w:r>
      <w:r w:rsidR="00137903" w:rsidRPr="00010D20">
        <w:rPr>
          <w:rFonts w:cs="Arial"/>
          <w:szCs w:val="22"/>
        </w:rPr>
        <w:t>, in work,</w:t>
      </w:r>
      <w:r w:rsidR="00855C7C" w:rsidRPr="00010D20">
        <w:rPr>
          <w:rFonts w:cs="Arial"/>
          <w:szCs w:val="22"/>
        </w:rPr>
        <w:t xml:space="preserve"> and in their own homes. </w:t>
      </w:r>
      <w:r w:rsidR="004069BE" w:rsidRPr="00010D20">
        <w:rPr>
          <w:rFonts w:cs="Arial"/>
          <w:szCs w:val="22"/>
        </w:rPr>
        <w:t xml:space="preserve">It should </w:t>
      </w:r>
      <w:r w:rsidR="00E940EC">
        <w:rPr>
          <w:rFonts w:cs="Arial"/>
          <w:szCs w:val="22"/>
        </w:rPr>
        <w:t xml:space="preserve">also look to </w:t>
      </w:r>
      <w:r w:rsidR="00EA45E4" w:rsidRPr="00010D20">
        <w:rPr>
          <w:rFonts w:cs="Arial"/>
          <w:szCs w:val="22"/>
        </w:rPr>
        <w:t xml:space="preserve">raise the profile of social care as an equal to the NHS, and </w:t>
      </w:r>
      <w:r w:rsidR="004069BE" w:rsidRPr="00010D20">
        <w:rPr>
          <w:rFonts w:cs="Arial"/>
          <w:szCs w:val="22"/>
        </w:rPr>
        <w:t xml:space="preserve">build a business case for council-led investment </w:t>
      </w:r>
      <w:r w:rsidR="002640EA" w:rsidRPr="00010D20">
        <w:rPr>
          <w:rFonts w:cs="Arial"/>
          <w:szCs w:val="22"/>
        </w:rPr>
        <w:t>as part of a much wider</w:t>
      </w:r>
      <w:r w:rsidR="004069BE" w:rsidRPr="00010D20">
        <w:rPr>
          <w:rFonts w:cs="Arial"/>
          <w:szCs w:val="22"/>
        </w:rPr>
        <w:t xml:space="preserve"> integrated approach to </w:t>
      </w:r>
      <w:r w:rsidR="004C1E1D" w:rsidRPr="00010D20">
        <w:rPr>
          <w:rFonts w:cs="Arial"/>
          <w:szCs w:val="22"/>
        </w:rPr>
        <w:t xml:space="preserve">improve health outcomes and address health inequalities, as well as </w:t>
      </w:r>
      <w:r w:rsidR="004069BE" w:rsidRPr="00010D20">
        <w:rPr>
          <w:rFonts w:cs="Arial"/>
          <w:szCs w:val="22"/>
        </w:rPr>
        <w:t>keep pressure off the NHS and other expensive services</w:t>
      </w:r>
      <w:r w:rsidR="004C1E1D" w:rsidRPr="00010D20">
        <w:rPr>
          <w:rFonts w:cs="Arial"/>
          <w:szCs w:val="22"/>
        </w:rPr>
        <w:t xml:space="preserve">. </w:t>
      </w:r>
      <w:r w:rsidR="00E940EC">
        <w:rPr>
          <w:rFonts w:cs="Arial"/>
          <w:szCs w:val="22"/>
        </w:rPr>
        <w:t xml:space="preserve">Additionally it was suggested this </w:t>
      </w:r>
      <w:r w:rsidR="00D52743" w:rsidRPr="0087344C">
        <w:rPr>
          <w:rFonts w:cs="Arial"/>
          <w:szCs w:val="22"/>
        </w:rPr>
        <w:t>work should consider the role of citizens and communities in supporting themselves and each other and promoting resilience and independence.</w:t>
      </w:r>
    </w:p>
    <w:p w14:paraId="24E76816" w14:textId="77777777" w:rsidR="00617493" w:rsidRPr="00010D20" w:rsidRDefault="00617493" w:rsidP="00CD5782">
      <w:pPr>
        <w:pStyle w:val="PlainText"/>
        <w:ind w:left="1076"/>
        <w:rPr>
          <w:rFonts w:cs="Arial"/>
          <w:szCs w:val="22"/>
        </w:rPr>
      </w:pPr>
    </w:p>
    <w:p w14:paraId="739D641C" w14:textId="77777777" w:rsidR="003E4949" w:rsidRDefault="003E4949" w:rsidP="00A65AEA">
      <w:pPr>
        <w:pStyle w:val="PlainText"/>
        <w:rPr>
          <w:rFonts w:cs="Arial"/>
          <w:b/>
          <w:szCs w:val="22"/>
        </w:rPr>
      </w:pPr>
    </w:p>
    <w:p w14:paraId="24E76817" w14:textId="77777777" w:rsidR="00D54893" w:rsidRDefault="00E940EC" w:rsidP="00A65AEA">
      <w:pPr>
        <w:pStyle w:val="PlainText"/>
        <w:rPr>
          <w:rFonts w:cs="Arial"/>
          <w:b/>
          <w:szCs w:val="22"/>
        </w:rPr>
      </w:pPr>
      <w:r>
        <w:rPr>
          <w:rFonts w:cs="Arial"/>
          <w:b/>
          <w:szCs w:val="22"/>
        </w:rPr>
        <w:lastRenderedPageBreak/>
        <w:t>Taking forward cross-cutting work on promoting health and wellbeing</w:t>
      </w:r>
    </w:p>
    <w:p w14:paraId="24E76818" w14:textId="77777777" w:rsidR="00A65AEA" w:rsidRDefault="00A65AEA" w:rsidP="00A65AEA">
      <w:pPr>
        <w:pStyle w:val="PlainText"/>
        <w:rPr>
          <w:rFonts w:cs="Arial"/>
          <w:b/>
          <w:szCs w:val="22"/>
        </w:rPr>
      </w:pPr>
    </w:p>
    <w:p w14:paraId="24E76819" w14:textId="77777777" w:rsidR="009A7427" w:rsidRPr="007D63CE" w:rsidRDefault="007D63CE" w:rsidP="007D63CE">
      <w:pPr>
        <w:pStyle w:val="PlainText"/>
        <w:numPr>
          <w:ilvl w:val="0"/>
          <w:numId w:val="4"/>
        </w:numPr>
        <w:rPr>
          <w:rFonts w:cs="Arial"/>
          <w:szCs w:val="22"/>
        </w:rPr>
      </w:pPr>
      <w:r>
        <w:rPr>
          <w:rFonts w:cs="Arial"/>
          <w:szCs w:val="22"/>
        </w:rPr>
        <w:t>All the lead Boards/Portfolios have been asked to detail the scope of the Leadership</w:t>
      </w:r>
      <w:r w:rsidR="001652D7">
        <w:rPr>
          <w:rFonts w:cs="Arial"/>
          <w:szCs w:val="22"/>
        </w:rPr>
        <w:t xml:space="preserve"> Board</w:t>
      </w:r>
      <w:r>
        <w:rPr>
          <w:rFonts w:cs="Arial"/>
          <w:szCs w:val="22"/>
        </w:rPr>
        <w:t xml:space="preserve">’s request at their first meeting and to report back to the LGA Executive. </w:t>
      </w:r>
      <w:r w:rsidR="00CA55E1" w:rsidRPr="007D63CE">
        <w:rPr>
          <w:rFonts w:cs="Arial"/>
          <w:szCs w:val="22"/>
        </w:rPr>
        <w:t xml:space="preserve">The </w:t>
      </w:r>
      <w:r w:rsidR="00C41A4A" w:rsidRPr="007D63CE">
        <w:rPr>
          <w:rFonts w:cs="Arial"/>
          <w:szCs w:val="22"/>
        </w:rPr>
        <w:t xml:space="preserve">greatest opportunity </w:t>
      </w:r>
      <w:r w:rsidR="00412E74" w:rsidRPr="007D63CE">
        <w:rPr>
          <w:rFonts w:cs="Arial"/>
          <w:szCs w:val="22"/>
        </w:rPr>
        <w:t xml:space="preserve">over the longer term </w:t>
      </w:r>
      <w:r w:rsidR="00C41A4A" w:rsidRPr="007D63CE">
        <w:rPr>
          <w:rFonts w:cs="Arial"/>
          <w:szCs w:val="22"/>
        </w:rPr>
        <w:t>for maximising ci</w:t>
      </w:r>
      <w:r w:rsidR="00412E74" w:rsidRPr="007D63CE">
        <w:rPr>
          <w:rFonts w:cs="Arial"/>
          <w:szCs w:val="22"/>
        </w:rPr>
        <w:t xml:space="preserve">tizens’ health and wellbeing, as well as reducing the financial pressures on the health and care systems, is through addressing the factors and behaviour that determine how much health and care support </w:t>
      </w:r>
      <w:r w:rsidR="00F619F9" w:rsidRPr="007D63CE">
        <w:rPr>
          <w:rFonts w:cs="Arial"/>
          <w:szCs w:val="22"/>
        </w:rPr>
        <w:t xml:space="preserve">individuals </w:t>
      </w:r>
      <w:r w:rsidR="00412E74" w:rsidRPr="007D63CE">
        <w:rPr>
          <w:rFonts w:cs="Arial"/>
          <w:szCs w:val="22"/>
        </w:rPr>
        <w:t xml:space="preserve">need, especially as they age. It is therefore suggested that the cross-cutting work the Community Wellbeing Portfolio has been </w:t>
      </w:r>
      <w:r w:rsidR="00772D35">
        <w:rPr>
          <w:rFonts w:cs="Arial"/>
          <w:szCs w:val="22"/>
        </w:rPr>
        <w:t>asked</w:t>
      </w:r>
      <w:r w:rsidR="00412E74" w:rsidRPr="007D63CE">
        <w:rPr>
          <w:rFonts w:cs="Arial"/>
          <w:szCs w:val="22"/>
        </w:rPr>
        <w:t xml:space="preserve"> by the Leadership Board to lead</w:t>
      </w:r>
      <w:r w:rsidR="00F619F9" w:rsidRPr="007D63CE">
        <w:rPr>
          <w:rFonts w:cs="Arial"/>
          <w:szCs w:val="22"/>
        </w:rPr>
        <w:t>,</w:t>
      </w:r>
      <w:r w:rsidR="00412E74" w:rsidRPr="007D63CE">
        <w:rPr>
          <w:rFonts w:cs="Arial"/>
          <w:szCs w:val="22"/>
        </w:rPr>
        <w:t xml:space="preserve"> focus</w:t>
      </w:r>
      <w:r w:rsidR="00F619F9" w:rsidRPr="007D63CE">
        <w:rPr>
          <w:rFonts w:cs="Arial"/>
          <w:szCs w:val="22"/>
        </w:rPr>
        <w:t>es</w:t>
      </w:r>
      <w:r w:rsidR="00412E74" w:rsidRPr="007D63CE">
        <w:rPr>
          <w:rFonts w:cs="Arial"/>
          <w:szCs w:val="22"/>
        </w:rPr>
        <w:t xml:space="preserve"> on the prevention of poor health and wellbeing outcomes for</w:t>
      </w:r>
      <w:r w:rsidR="00F619F9" w:rsidRPr="007D63CE">
        <w:rPr>
          <w:rFonts w:cs="Arial"/>
          <w:szCs w:val="22"/>
        </w:rPr>
        <w:t xml:space="preserve"> people.</w:t>
      </w:r>
      <w:r w:rsidR="009A7427" w:rsidRPr="007D63CE">
        <w:rPr>
          <w:rFonts w:cs="Arial"/>
          <w:szCs w:val="22"/>
        </w:rPr>
        <w:t xml:space="preserve"> It would look across the life-course, and seek to draw in contributions from the other Boards to capture the full range of local government services that contribute to people’s health and wellbeing including housing, leisure and culture, and skills and employment</w:t>
      </w:r>
      <w:r w:rsidR="007A687F">
        <w:rPr>
          <w:rFonts w:cs="Arial"/>
          <w:szCs w:val="22"/>
        </w:rPr>
        <w:t xml:space="preserve"> – for example in maximising the health of employees and understanding the importance of pathways into work for people with long term conditions and health problems</w:t>
      </w:r>
      <w:r w:rsidR="009A7427" w:rsidRPr="007D63CE">
        <w:rPr>
          <w:rFonts w:cs="Arial"/>
          <w:szCs w:val="22"/>
        </w:rPr>
        <w:t xml:space="preserve">. It would also seek to identify partner bodies and stakeholders </w:t>
      </w:r>
      <w:r w:rsidR="003B5F31">
        <w:rPr>
          <w:rFonts w:cs="Arial"/>
          <w:szCs w:val="22"/>
        </w:rPr>
        <w:t xml:space="preserve">(and any levers they have) that local government and </w:t>
      </w:r>
      <w:r w:rsidR="009A7427" w:rsidRPr="007D63CE">
        <w:rPr>
          <w:rFonts w:cs="Arial"/>
          <w:szCs w:val="22"/>
        </w:rPr>
        <w:t>the LGA engages with</w:t>
      </w:r>
      <w:r w:rsidR="003B5F31">
        <w:rPr>
          <w:rFonts w:cs="Arial"/>
          <w:szCs w:val="22"/>
        </w:rPr>
        <w:t xml:space="preserve"> </w:t>
      </w:r>
      <w:r w:rsidR="009A7427" w:rsidRPr="007D63CE">
        <w:rPr>
          <w:rFonts w:cs="Arial"/>
          <w:szCs w:val="22"/>
        </w:rPr>
        <w:t xml:space="preserve">in other spheres who, knowingly or not, have an impact on health and wellbeing. </w:t>
      </w:r>
    </w:p>
    <w:p w14:paraId="24E7681A" w14:textId="77777777" w:rsidR="009A7427" w:rsidRDefault="009A7427" w:rsidP="009A7427">
      <w:pPr>
        <w:pStyle w:val="PlainText"/>
        <w:ind w:left="360"/>
        <w:rPr>
          <w:rFonts w:cs="Arial"/>
          <w:szCs w:val="22"/>
        </w:rPr>
      </w:pPr>
    </w:p>
    <w:p w14:paraId="24E7681B" w14:textId="77777777" w:rsidR="00CA55E1" w:rsidRDefault="00CC61CA" w:rsidP="00A65AEA">
      <w:pPr>
        <w:pStyle w:val="PlainText"/>
        <w:numPr>
          <w:ilvl w:val="0"/>
          <w:numId w:val="4"/>
        </w:numPr>
        <w:rPr>
          <w:rFonts w:cs="Arial"/>
          <w:szCs w:val="22"/>
        </w:rPr>
      </w:pPr>
      <w:r>
        <w:rPr>
          <w:rFonts w:cs="Arial"/>
          <w:szCs w:val="22"/>
        </w:rPr>
        <w:t xml:space="preserve">Within this package of work we would look to map the contributions made by different services and agencies to health and wellbeing; better understand the cost benefits and economic case for investing in prevention programmes; educate different sectors about what local government is trying to achieve, how they can help and highlight the benefits of doing so – for example the impact on the NHS; and examine what more councils </w:t>
      </w:r>
      <w:r w:rsidR="003B5F31">
        <w:rPr>
          <w:rFonts w:cs="Arial"/>
          <w:szCs w:val="22"/>
        </w:rPr>
        <w:t xml:space="preserve">and other key stakeholders </w:t>
      </w:r>
      <w:r>
        <w:rPr>
          <w:rFonts w:cs="Arial"/>
          <w:szCs w:val="22"/>
        </w:rPr>
        <w:t xml:space="preserve">can do to encourage the public to take a greater role by living well and providing self-care. </w:t>
      </w:r>
      <w:r w:rsidR="007D63CE">
        <w:rPr>
          <w:rFonts w:cs="Arial"/>
          <w:szCs w:val="22"/>
        </w:rPr>
        <w:t>This would involve a mixture of policy, campaigning and improvement related work.</w:t>
      </w:r>
    </w:p>
    <w:p w14:paraId="24E7681C" w14:textId="77777777" w:rsidR="00CC61CA" w:rsidRDefault="00CC61CA" w:rsidP="00CC61CA">
      <w:pPr>
        <w:pStyle w:val="ListParagraph"/>
        <w:rPr>
          <w:rFonts w:cs="Arial"/>
          <w:szCs w:val="22"/>
        </w:rPr>
      </w:pPr>
    </w:p>
    <w:p w14:paraId="24E7681D" w14:textId="77777777" w:rsidR="00CC61CA" w:rsidRDefault="007D63CE" w:rsidP="00A65AEA">
      <w:pPr>
        <w:pStyle w:val="PlainText"/>
        <w:numPr>
          <w:ilvl w:val="0"/>
          <w:numId w:val="4"/>
        </w:numPr>
        <w:rPr>
          <w:rFonts w:cs="Arial"/>
          <w:szCs w:val="22"/>
        </w:rPr>
      </w:pPr>
      <w:r>
        <w:rPr>
          <w:rFonts w:cs="Arial"/>
          <w:szCs w:val="22"/>
        </w:rPr>
        <w:t>The expectation is</w:t>
      </w:r>
      <w:r w:rsidR="00772D35">
        <w:rPr>
          <w:rFonts w:cs="Arial"/>
          <w:szCs w:val="22"/>
        </w:rPr>
        <w:t xml:space="preserve"> for all the cross-cutting projects identified </w:t>
      </w:r>
      <w:r>
        <w:rPr>
          <w:rFonts w:cs="Arial"/>
          <w:szCs w:val="22"/>
        </w:rPr>
        <w:t xml:space="preserve">by the Leadership Board to be drawn on to inform work launched at next year’s annual conference, setting out a more forward-looking vision for the future of local public services and their relationship with communities. With this timeframe it is proposed that this cross-cutting work is conducted as part of the four broad themes identified below for the Portfolio’s own priorities.  </w:t>
      </w:r>
    </w:p>
    <w:p w14:paraId="24E7681E" w14:textId="77777777" w:rsidR="00CA55E1" w:rsidRDefault="00CA55E1" w:rsidP="00CA55E1">
      <w:pPr>
        <w:pStyle w:val="PlainText"/>
        <w:ind w:left="360"/>
        <w:rPr>
          <w:rFonts w:cs="Arial"/>
          <w:szCs w:val="22"/>
        </w:rPr>
      </w:pPr>
    </w:p>
    <w:p w14:paraId="24E7681F" w14:textId="77777777" w:rsidR="00CA55E1" w:rsidRDefault="0087011E" w:rsidP="00CA55E1">
      <w:pPr>
        <w:pStyle w:val="PlainText"/>
        <w:rPr>
          <w:rFonts w:cs="Arial"/>
          <w:b/>
          <w:szCs w:val="22"/>
        </w:rPr>
      </w:pPr>
      <w:r>
        <w:rPr>
          <w:rFonts w:cs="Arial"/>
          <w:b/>
          <w:szCs w:val="22"/>
        </w:rPr>
        <w:t>Contributions to the other cross-cutting projects</w:t>
      </w:r>
    </w:p>
    <w:p w14:paraId="24E76820" w14:textId="77777777" w:rsidR="00CA55E1" w:rsidRDefault="00CA55E1" w:rsidP="00CA55E1">
      <w:pPr>
        <w:pStyle w:val="PlainText"/>
        <w:ind w:left="360"/>
        <w:rPr>
          <w:rFonts w:cs="Arial"/>
          <w:szCs w:val="22"/>
        </w:rPr>
      </w:pPr>
    </w:p>
    <w:p w14:paraId="24E76821" w14:textId="77777777" w:rsidR="004E136A" w:rsidRDefault="00D54893" w:rsidP="00A65AEA">
      <w:pPr>
        <w:pStyle w:val="PlainText"/>
        <w:numPr>
          <w:ilvl w:val="0"/>
          <w:numId w:val="4"/>
        </w:numPr>
        <w:rPr>
          <w:rFonts w:cs="Arial"/>
          <w:szCs w:val="22"/>
        </w:rPr>
      </w:pPr>
      <w:r>
        <w:rPr>
          <w:rFonts w:cs="Arial"/>
          <w:szCs w:val="22"/>
        </w:rPr>
        <w:t>A</w:t>
      </w:r>
      <w:r w:rsidR="004E136A">
        <w:rPr>
          <w:rFonts w:cs="Arial"/>
          <w:szCs w:val="22"/>
        </w:rPr>
        <w:t xml:space="preserve">s well as </w:t>
      </w:r>
      <w:r w:rsidR="0087011E">
        <w:rPr>
          <w:rFonts w:cs="Arial"/>
          <w:szCs w:val="22"/>
        </w:rPr>
        <w:t>its own cross-cutting work the Portfolio will wish to contribute to the other cross-cutting projects</w:t>
      </w:r>
      <w:r w:rsidR="004E136A">
        <w:rPr>
          <w:rFonts w:cs="Arial"/>
          <w:szCs w:val="22"/>
        </w:rPr>
        <w:t>:</w:t>
      </w:r>
    </w:p>
    <w:p w14:paraId="24E76822" w14:textId="77777777" w:rsidR="007A687F" w:rsidRDefault="007A687F" w:rsidP="007A687F">
      <w:pPr>
        <w:pStyle w:val="PlainText"/>
        <w:ind w:left="360"/>
        <w:rPr>
          <w:rFonts w:cs="Arial"/>
          <w:szCs w:val="22"/>
        </w:rPr>
      </w:pPr>
    </w:p>
    <w:p w14:paraId="24E76823" w14:textId="77777777" w:rsidR="007A687F" w:rsidRDefault="007A687F" w:rsidP="004E136A">
      <w:pPr>
        <w:pStyle w:val="PlainText"/>
        <w:numPr>
          <w:ilvl w:val="1"/>
          <w:numId w:val="4"/>
        </w:numPr>
        <w:rPr>
          <w:rFonts w:cs="Arial"/>
          <w:szCs w:val="22"/>
        </w:rPr>
      </w:pPr>
      <w:r>
        <w:rPr>
          <w:rFonts w:cs="Arial"/>
          <w:szCs w:val="22"/>
        </w:rPr>
        <w:t xml:space="preserve">Housing – promote the contribution </w:t>
      </w:r>
      <w:r w:rsidR="001652D7">
        <w:rPr>
          <w:rFonts w:cs="Arial"/>
          <w:szCs w:val="22"/>
        </w:rPr>
        <w:t xml:space="preserve">of </w:t>
      </w:r>
      <w:r>
        <w:rPr>
          <w:rFonts w:cs="Arial"/>
          <w:szCs w:val="22"/>
        </w:rPr>
        <w:t xml:space="preserve">housing to the integration agenda, especially </w:t>
      </w:r>
      <w:r w:rsidR="001652D7">
        <w:rPr>
          <w:rFonts w:cs="Arial"/>
          <w:szCs w:val="22"/>
        </w:rPr>
        <w:t xml:space="preserve">links to </w:t>
      </w:r>
      <w:r>
        <w:rPr>
          <w:rFonts w:cs="Arial"/>
          <w:szCs w:val="22"/>
        </w:rPr>
        <w:t xml:space="preserve">social care (for example around dementia) and the role of councils in helping people to </w:t>
      </w:r>
      <w:r w:rsidR="001652D7">
        <w:rPr>
          <w:rFonts w:cs="Arial"/>
          <w:szCs w:val="22"/>
        </w:rPr>
        <w:t xml:space="preserve">remain living </w:t>
      </w:r>
      <w:r>
        <w:rPr>
          <w:rFonts w:cs="Arial"/>
          <w:szCs w:val="22"/>
        </w:rPr>
        <w:t>in their own homes.</w:t>
      </w:r>
      <w:r w:rsidR="001652D7">
        <w:rPr>
          <w:rFonts w:cs="Arial"/>
          <w:szCs w:val="22"/>
        </w:rPr>
        <w:t xml:space="preserve"> This work can draw on the Housing work undertaken by the Community Wellbeing Board with others last year.</w:t>
      </w:r>
    </w:p>
    <w:p w14:paraId="24E76824" w14:textId="77777777" w:rsidR="003B5F31" w:rsidRDefault="007A687F" w:rsidP="004E136A">
      <w:pPr>
        <w:pStyle w:val="PlainText"/>
        <w:numPr>
          <w:ilvl w:val="1"/>
          <w:numId w:val="4"/>
        </w:numPr>
        <w:rPr>
          <w:rFonts w:cs="Arial"/>
          <w:szCs w:val="22"/>
        </w:rPr>
      </w:pPr>
      <w:r>
        <w:rPr>
          <w:rFonts w:cs="Arial"/>
          <w:szCs w:val="22"/>
        </w:rPr>
        <w:lastRenderedPageBreak/>
        <w:t xml:space="preserve">Finance </w:t>
      </w:r>
      <w:r w:rsidR="003B5F31">
        <w:rPr>
          <w:rFonts w:cs="Arial"/>
          <w:szCs w:val="22"/>
        </w:rPr>
        <w:t>–</w:t>
      </w:r>
      <w:r>
        <w:rPr>
          <w:rFonts w:cs="Arial"/>
          <w:szCs w:val="22"/>
        </w:rPr>
        <w:t xml:space="preserve"> </w:t>
      </w:r>
      <w:r w:rsidR="003B5F31">
        <w:rPr>
          <w:rFonts w:cs="Arial"/>
          <w:szCs w:val="22"/>
        </w:rPr>
        <w:t xml:space="preserve">the LGA’s spending review submission included a </w:t>
      </w:r>
      <w:r w:rsidR="000E6569">
        <w:rPr>
          <w:rFonts w:cs="Arial"/>
          <w:szCs w:val="22"/>
        </w:rPr>
        <w:t xml:space="preserve">thematic paper covering adult social care, health and wellbeing and the portfolio will continue to contribute to the LGA’s work on the funding for councils. </w:t>
      </w:r>
    </w:p>
    <w:p w14:paraId="24E76825" w14:textId="77777777" w:rsidR="009178C3" w:rsidRDefault="000E6569" w:rsidP="004E136A">
      <w:pPr>
        <w:pStyle w:val="PlainText"/>
        <w:numPr>
          <w:ilvl w:val="1"/>
          <w:numId w:val="4"/>
        </w:numPr>
        <w:rPr>
          <w:rFonts w:cs="Arial"/>
          <w:szCs w:val="22"/>
        </w:rPr>
      </w:pPr>
      <w:r>
        <w:rPr>
          <w:rFonts w:cs="Arial"/>
          <w:szCs w:val="22"/>
        </w:rPr>
        <w:t>Devolution – the portfolio is already working with the devolution team and with other key stakeholders such as NHS England, the Department of Health, ADASS and the NHS Confederation to support areas in developing proposals for health devolution. W</w:t>
      </w:r>
      <w:r w:rsidR="0087011E">
        <w:rPr>
          <w:rFonts w:cs="Arial"/>
          <w:szCs w:val="22"/>
        </w:rPr>
        <w:t xml:space="preserve">ith around half of the devolution deal bids submitted to DCLG including proposals around health and care, this will also be an </w:t>
      </w:r>
      <w:r>
        <w:rPr>
          <w:rFonts w:cs="Arial"/>
          <w:szCs w:val="22"/>
        </w:rPr>
        <w:t xml:space="preserve">ongoing </w:t>
      </w:r>
      <w:r w:rsidR="0087011E">
        <w:rPr>
          <w:rFonts w:cs="Arial"/>
          <w:szCs w:val="22"/>
        </w:rPr>
        <w:t xml:space="preserve">area </w:t>
      </w:r>
      <w:r>
        <w:rPr>
          <w:rFonts w:cs="Arial"/>
          <w:szCs w:val="22"/>
        </w:rPr>
        <w:t>of work for the p</w:t>
      </w:r>
      <w:r w:rsidR="0087011E">
        <w:rPr>
          <w:rFonts w:cs="Arial"/>
          <w:szCs w:val="22"/>
        </w:rPr>
        <w:t xml:space="preserve">ortfolio. </w:t>
      </w:r>
    </w:p>
    <w:p w14:paraId="24E76826" w14:textId="77777777" w:rsidR="009178C3" w:rsidRDefault="009178C3" w:rsidP="009178C3">
      <w:pPr>
        <w:pStyle w:val="PlainText"/>
        <w:ind w:left="1021"/>
        <w:rPr>
          <w:rFonts w:cs="Arial"/>
          <w:szCs w:val="22"/>
        </w:rPr>
      </w:pPr>
    </w:p>
    <w:p w14:paraId="24E76827" w14:textId="77777777" w:rsidR="00D54893" w:rsidRDefault="0087011E" w:rsidP="009178C3">
      <w:pPr>
        <w:pStyle w:val="PlainText"/>
        <w:ind w:left="360"/>
        <w:rPr>
          <w:rFonts w:cs="Arial"/>
          <w:szCs w:val="22"/>
        </w:rPr>
      </w:pPr>
      <w:r>
        <w:rPr>
          <w:rFonts w:cs="Arial"/>
          <w:szCs w:val="22"/>
        </w:rPr>
        <w:t>The other lead Boards are meeting at about the same time or after the Portfolio Away Day, so as the other cross-cutting commissions are developed we will seek contributions from the Portfolio to this work.</w:t>
      </w:r>
    </w:p>
    <w:p w14:paraId="24E76828" w14:textId="77777777" w:rsidR="00D54893" w:rsidRDefault="00D54893" w:rsidP="00D54893">
      <w:pPr>
        <w:pStyle w:val="PlainText"/>
        <w:ind w:left="360"/>
        <w:rPr>
          <w:rFonts w:cs="Arial"/>
          <w:szCs w:val="22"/>
        </w:rPr>
      </w:pPr>
    </w:p>
    <w:p w14:paraId="24E76829" w14:textId="77777777" w:rsidR="00010D20" w:rsidRPr="0087344C" w:rsidRDefault="0087011E" w:rsidP="00010D20">
      <w:pPr>
        <w:pStyle w:val="PlainText"/>
        <w:rPr>
          <w:rFonts w:cs="Arial"/>
          <w:b/>
          <w:szCs w:val="22"/>
        </w:rPr>
      </w:pPr>
      <w:r>
        <w:rPr>
          <w:rFonts w:cs="Arial"/>
          <w:b/>
          <w:szCs w:val="22"/>
        </w:rPr>
        <w:t xml:space="preserve">Community Wellbeing priorities in 2015/16 </w:t>
      </w:r>
    </w:p>
    <w:p w14:paraId="24E7682A" w14:textId="77777777" w:rsidR="00010D20" w:rsidRDefault="00010D20" w:rsidP="00010D20">
      <w:pPr>
        <w:pStyle w:val="PlainText"/>
        <w:rPr>
          <w:rFonts w:cs="Arial"/>
          <w:szCs w:val="22"/>
        </w:rPr>
      </w:pPr>
    </w:p>
    <w:p w14:paraId="24E7682B" w14:textId="77777777" w:rsidR="004E136A" w:rsidRDefault="008478E1" w:rsidP="003E17D5">
      <w:pPr>
        <w:pStyle w:val="PlainText"/>
        <w:numPr>
          <w:ilvl w:val="0"/>
          <w:numId w:val="4"/>
        </w:numPr>
        <w:rPr>
          <w:rFonts w:cs="Arial"/>
          <w:szCs w:val="22"/>
        </w:rPr>
      </w:pPr>
      <w:r>
        <w:rPr>
          <w:rFonts w:cs="Arial"/>
          <w:szCs w:val="22"/>
        </w:rPr>
        <w:t xml:space="preserve">Drawing on the Board’s work in 2014/15 and the discussion on priorities in June, as well as the cross-cutting work identified by the Leadership Board this paper suggests four key overarching themes. Members’ views are sought on whether these </w:t>
      </w:r>
      <w:r w:rsidR="001652D7">
        <w:rPr>
          <w:rFonts w:cs="Arial"/>
          <w:szCs w:val="22"/>
        </w:rPr>
        <w:t>capture the right priorities to</w:t>
      </w:r>
      <w:r>
        <w:rPr>
          <w:rFonts w:cs="Arial"/>
          <w:szCs w:val="22"/>
        </w:rPr>
        <w:t xml:space="preserve"> make a difference to our member authorities and ensure we are well positioned to influence government thinking on key health and wellbeing issues. Although the</w:t>
      </w:r>
      <w:r w:rsidR="00DF610C">
        <w:rPr>
          <w:rFonts w:cs="Arial"/>
          <w:szCs w:val="22"/>
        </w:rPr>
        <w:t>se</w:t>
      </w:r>
      <w:r>
        <w:rPr>
          <w:rFonts w:cs="Arial"/>
          <w:szCs w:val="22"/>
        </w:rPr>
        <w:t xml:space="preserve"> priorities can be d</w:t>
      </w:r>
      <w:r w:rsidR="004E136A">
        <w:rPr>
          <w:rFonts w:cs="Arial"/>
          <w:szCs w:val="22"/>
        </w:rPr>
        <w:t xml:space="preserve">elivered in available resources, adding substantially to them will impact both on the ability to deliver all the projects and also to respond effectively to any issues that arise throughout the year. </w:t>
      </w:r>
    </w:p>
    <w:p w14:paraId="24E7682C" w14:textId="77777777" w:rsidR="004E136A" w:rsidRDefault="004E136A" w:rsidP="004E136A">
      <w:pPr>
        <w:pStyle w:val="PlainText"/>
        <w:ind w:left="360"/>
        <w:rPr>
          <w:rFonts w:cs="Arial"/>
          <w:szCs w:val="22"/>
        </w:rPr>
      </w:pPr>
    </w:p>
    <w:p w14:paraId="24E7682D" w14:textId="77777777" w:rsidR="008478E1" w:rsidRDefault="008478E1" w:rsidP="003E17D5">
      <w:pPr>
        <w:pStyle w:val="PlainText"/>
        <w:numPr>
          <w:ilvl w:val="0"/>
          <w:numId w:val="4"/>
        </w:numPr>
        <w:rPr>
          <w:rFonts w:cs="Arial"/>
          <w:szCs w:val="22"/>
        </w:rPr>
      </w:pPr>
      <w:r>
        <w:rPr>
          <w:rFonts w:cs="Arial"/>
          <w:szCs w:val="22"/>
        </w:rPr>
        <w:t xml:space="preserve"> </w:t>
      </w:r>
      <w:r w:rsidR="004E136A">
        <w:rPr>
          <w:rFonts w:cs="Arial"/>
          <w:szCs w:val="22"/>
        </w:rPr>
        <w:t xml:space="preserve">The proposed priorities include: </w:t>
      </w:r>
    </w:p>
    <w:p w14:paraId="24E7682E" w14:textId="77777777" w:rsidR="004E136A" w:rsidRDefault="004E136A" w:rsidP="004E136A">
      <w:pPr>
        <w:pStyle w:val="ListParagraph"/>
        <w:rPr>
          <w:rFonts w:cs="Arial"/>
          <w:szCs w:val="22"/>
        </w:rPr>
      </w:pPr>
    </w:p>
    <w:p w14:paraId="24E7682F" w14:textId="77777777" w:rsidR="004E136A" w:rsidRPr="004E136A" w:rsidRDefault="004E136A" w:rsidP="004E136A">
      <w:pPr>
        <w:pStyle w:val="PlainText"/>
        <w:numPr>
          <w:ilvl w:val="1"/>
          <w:numId w:val="4"/>
        </w:numPr>
        <w:rPr>
          <w:rFonts w:cs="Arial"/>
          <w:b/>
          <w:szCs w:val="22"/>
        </w:rPr>
      </w:pPr>
      <w:r w:rsidRPr="004E136A">
        <w:rPr>
          <w:rFonts w:cs="Arial"/>
          <w:b/>
          <w:szCs w:val="22"/>
        </w:rPr>
        <w:t xml:space="preserve">Future vision for health and care systems </w:t>
      </w:r>
    </w:p>
    <w:p w14:paraId="24E76830" w14:textId="77777777" w:rsidR="004E136A" w:rsidRPr="004E136A" w:rsidRDefault="004E136A" w:rsidP="004E136A">
      <w:pPr>
        <w:pStyle w:val="ListParagraph"/>
        <w:numPr>
          <w:ilvl w:val="2"/>
          <w:numId w:val="4"/>
        </w:numPr>
        <w:contextualSpacing w:val="0"/>
        <w:rPr>
          <w:rFonts w:ascii="Arial" w:hAnsi="Arial" w:cs="Arial"/>
          <w:sz w:val="22"/>
          <w:szCs w:val="22"/>
        </w:rPr>
      </w:pPr>
      <w:r w:rsidRPr="004E136A">
        <w:rPr>
          <w:rFonts w:ascii="Arial" w:hAnsi="Arial" w:cs="Arial"/>
          <w:sz w:val="22"/>
          <w:szCs w:val="22"/>
        </w:rPr>
        <w:t xml:space="preserve">Lead the debate on the future of health and care by </w:t>
      </w:r>
      <w:r w:rsidR="00DF610C">
        <w:rPr>
          <w:rFonts w:ascii="Arial" w:hAnsi="Arial" w:cs="Arial"/>
          <w:sz w:val="22"/>
          <w:szCs w:val="22"/>
        </w:rPr>
        <w:t xml:space="preserve">continuing to </w:t>
      </w:r>
      <w:r w:rsidRPr="004E136A">
        <w:rPr>
          <w:rFonts w:ascii="Arial" w:hAnsi="Arial" w:cs="Arial"/>
          <w:sz w:val="22"/>
          <w:szCs w:val="22"/>
        </w:rPr>
        <w:t xml:space="preserve">support social care and health integration and lobbying for closing the funding gap in adult social care, investment in a transformation fund for prevention and the expansion </w:t>
      </w:r>
      <w:r w:rsidR="00DF610C">
        <w:rPr>
          <w:rFonts w:ascii="Arial" w:hAnsi="Arial" w:cs="Arial"/>
          <w:sz w:val="22"/>
          <w:szCs w:val="22"/>
        </w:rPr>
        <w:t xml:space="preserve">and improvement </w:t>
      </w:r>
      <w:r w:rsidRPr="004E136A">
        <w:rPr>
          <w:rFonts w:ascii="Arial" w:hAnsi="Arial" w:cs="Arial"/>
          <w:sz w:val="22"/>
          <w:szCs w:val="22"/>
        </w:rPr>
        <w:t xml:space="preserve">of the Better Care Fund. </w:t>
      </w:r>
    </w:p>
    <w:p w14:paraId="24E76831" w14:textId="77777777" w:rsidR="004E136A" w:rsidRPr="004E136A" w:rsidRDefault="004E136A" w:rsidP="004E136A">
      <w:pPr>
        <w:pStyle w:val="ListParagraph"/>
        <w:numPr>
          <w:ilvl w:val="2"/>
          <w:numId w:val="4"/>
        </w:numPr>
        <w:contextualSpacing w:val="0"/>
        <w:rPr>
          <w:rFonts w:ascii="Arial" w:hAnsi="Arial" w:cs="Arial"/>
          <w:sz w:val="22"/>
          <w:szCs w:val="22"/>
        </w:rPr>
      </w:pPr>
      <w:r w:rsidRPr="004E136A">
        <w:rPr>
          <w:rFonts w:ascii="Arial" w:hAnsi="Arial" w:cs="Arial"/>
          <w:sz w:val="22"/>
          <w:szCs w:val="22"/>
        </w:rPr>
        <w:t>Develop and promote a clear vision for the local authority role in health and social care, with health and wellbeing boards leading a place based approach to health and social care commissioning.</w:t>
      </w:r>
    </w:p>
    <w:p w14:paraId="24E76832" w14:textId="77777777" w:rsidR="004E136A" w:rsidRPr="004E136A" w:rsidRDefault="004E136A" w:rsidP="004E136A">
      <w:pPr>
        <w:pStyle w:val="ListParagraph"/>
        <w:numPr>
          <w:ilvl w:val="2"/>
          <w:numId w:val="4"/>
        </w:numPr>
        <w:contextualSpacing w:val="0"/>
        <w:rPr>
          <w:rFonts w:ascii="Arial" w:hAnsi="Arial" w:cs="Arial"/>
          <w:sz w:val="22"/>
          <w:szCs w:val="22"/>
        </w:rPr>
      </w:pPr>
      <w:r w:rsidRPr="004E136A">
        <w:rPr>
          <w:rFonts w:ascii="Arial" w:hAnsi="Arial" w:cs="Arial"/>
          <w:sz w:val="22"/>
          <w:szCs w:val="22"/>
        </w:rPr>
        <w:t xml:space="preserve">Develop an offer to support areas negotiating for the devolution of health resources and decision making. </w:t>
      </w:r>
    </w:p>
    <w:p w14:paraId="24E76833" w14:textId="77777777" w:rsidR="004E136A" w:rsidRDefault="004E136A" w:rsidP="004E136A">
      <w:pPr>
        <w:pStyle w:val="ListParagraph"/>
        <w:numPr>
          <w:ilvl w:val="2"/>
          <w:numId w:val="4"/>
        </w:numPr>
        <w:contextualSpacing w:val="0"/>
        <w:rPr>
          <w:rFonts w:ascii="Arial" w:hAnsi="Arial" w:cs="Arial"/>
          <w:sz w:val="22"/>
          <w:szCs w:val="22"/>
        </w:rPr>
      </w:pPr>
      <w:r w:rsidRPr="004E136A">
        <w:rPr>
          <w:rFonts w:ascii="Arial" w:hAnsi="Arial" w:cs="Arial"/>
          <w:sz w:val="22"/>
          <w:szCs w:val="22"/>
        </w:rPr>
        <w:t xml:space="preserve">Develop and deliver a programme on the key challenges for local leaders in care and health and work with the grant funded </w:t>
      </w:r>
      <w:r w:rsidR="000E6569">
        <w:rPr>
          <w:rFonts w:ascii="Arial" w:hAnsi="Arial" w:cs="Arial"/>
          <w:sz w:val="22"/>
          <w:szCs w:val="22"/>
        </w:rPr>
        <w:t>Care and Health Improvement P</w:t>
      </w:r>
      <w:r w:rsidRPr="004E136A">
        <w:rPr>
          <w:rFonts w:ascii="Arial" w:hAnsi="Arial" w:cs="Arial"/>
          <w:sz w:val="22"/>
          <w:szCs w:val="22"/>
        </w:rPr>
        <w:t xml:space="preserve">rogramme </w:t>
      </w:r>
      <w:r w:rsidR="000E6569">
        <w:rPr>
          <w:rFonts w:ascii="Arial" w:hAnsi="Arial" w:cs="Arial"/>
          <w:sz w:val="22"/>
          <w:szCs w:val="22"/>
        </w:rPr>
        <w:t xml:space="preserve">(CHIP) </w:t>
      </w:r>
      <w:r w:rsidRPr="004E136A">
        <w:rPr>
          <w:rFonts w:ascii="Arial" w:hAnsi="Arial" w:cs="Arial"/>
          <w:sz w:val="22"/>
          <w:szCs w:val="22"/>
        </w:rPr>
        <w:t xml:space="preserve">to support sector led improvement, including, for example, work on quality, safety and dignity; developing an integrated workforce, managing risk, Transforming Care, and implementation of the Mental Capacity Act. </w:t>
      </w:r>
    </w:p>
    <w:p w14:paraId="24E76834" w14:textId="77777777" w:rsidR="00DF610C" w:rsidRPr="002B01C4" w:rsidRDefault="00DF610C" w:rsidP="002B01C4">
      <w:pPr>
        <w:pStyle w:val="ListParagraph"/>
        <w:numPr>
          <w:ilvl w:val="2"/>
          <w:numId w:val="4"/>
        </w:numPr>
        <w:rPr>
          <w:rFonts w:ascii="Arial" w:hAnsi="Arial" w:cs="Arial"/>
          <w:sz w:val="22"/>
          <w:szCs w:val="22"/>
        </w:rPr>
      </w:pPr>
      <w:r>
        <w:rPr>
          <w:rFonts w:ascii="Arial" w:hAnsi="Arial" w:cs="Arial"/>
          <w:sz w:val="22"/>
          <w:szCs w:val="22"/>
        </w:rPr>
        <w:t>W</w:t>
      </w:r>
      <w:r w:rsidRPr="00DF610C">
        <w:rPr>
          <w:rFonts w:ascii="Arial" w:hAnsi="Arial" w:cs="Arial"/>
          <w:sz w:val="22"/>
          <w:szCs w:val="22"/>
        </w:rPr>
        <w:t xml:space="preserve">ork with providers and commissioners of independent health complaints advocacy and local </w:t>
      </w:r>
      <w:proofErr w:type="spellStart"/>
      <w:r w:rsidRPr="00DF610C">
        <w:rPr>
          <w:rFonts w:ascii="Arial" w:hAnsi="Arial" w:cs="Arial"/>
          <w:sz w:val="22"/>
          <w:szCs w:val="22"/>
        </w:rPr>
        <w:t>Healthwatch</w:t>
      </w:r>
      <w:proofErr w:type="spellEnd"/>
      <w:r w:rsidRPr="00DF610C">
        <w:rPr>
          <w:rFonts w:ascii="Arial" w:hAnsi="Arial" w:cs="Arial"/>
          <w:sz w:val="22"/>
          <w:szCs w:val="22"/>
        </w:rPr>
        <w:t>, to assess the need for further good practice support on complaints services.</w:t>
      </w:r>
    </w:p>
    <w:p w14:paraId="24E76835" w14:textId="77777777" w:rsidR="004E136A" w:rsidRDefault="004E136A" w:rsidP="004E136A">
      <w:pPr>
        <w:pStyle w:val="ListParagraph"/>
        <w:ind w:left="1224"/>
        <w:contextualSpacing w:val="0"/>
        <w:rPr>
          <w:rFonts w:ascii="Arial" w:hAnsi="Arial" w:cs="Arial"/>
          <w:sz w:val="22"/>
          <w:szCs w:val="22"/>
        </w:rPr>
      </w:pPr>
    </w:p>
    <w:p w14:paraId="78168300" w14:textId="77777777" w:rsidR="003E4949" w:rsidRDefault="003E4949" w:rsidP="004E136A">
      <w:pPr>
        <w:pStyle w:val="ListParagraph"/>
        <w:ind w:left="1224"/>
        <w:contextualSpacing w:val="0"/>
        <w:rPr>
          <w:rFonts w:ascii="Arial" w:hAnsi="Arial" w:cs="Arial"/>
          <w:sz w:val="22"/>
          <w:szCs w:val="22"/>
        </w:rPr>
      </w:pPr>
    </w:p>
    <w:p w14:paraId="12AC885F" w14:textId="77777777" w:rsidR="003E4949" w:rsidRDefault="003E4949" w:rsidP="004E136A">
      <w:pPr>
        <w:pStyle w:val="ListParagraph"/>
        <w:ind w:left="1224"/>
        <w:contextualSpacing w:val="0"/>
        <w:rPr>
          <w:rFonts w:ascii="Arial" w:hAnsi="Arial" w:cs="Arial"/>
          <w:sz w:val="22"/>
          <w:szCs w:val="22"/>
        </w:rPr>
      </w:pPr>
    </w:p>
    <w:p w14:paraId="24E76836" w14:textId="77777777" w:rsidR="004E136A" w:rsidRPr="004E136A" w:rsidRDefault="004E136A" w:rsidP="004E136A">
      <w:pPr>
        <w:pStyle w:val="ListParagraph"/>
        <w:numPr>
          <w:ilvl w:val="1"/>
          <w:numId w:val="4"/>
        </w:numPr>
        <w:contextualSpacing w:val="0"/>
        <w:rPr>
          <w:rFonts w:ascii="Arial" w:hAnsi="Arial" w:cs="Arial"/>
          <w:b/>
          <w:sz w:val="22"/>
          <w:szCs w:val="22"/>
        </w:rPr>
      </w:pPr>
      <w:r w:rsidRPr="004E136A">
        <w:rPr>
          <w:rFonts w:ascii="Arial" w:hAnsi="Arial" w:cs="Arial"/>
          <w:b/>
          <w:sz w:val="22"/>
          <w:szCs w:val="22"/>
        </w:rPr>
        <w:lastRenderedPageBreak/>
        <w:t>Funding for social care and support</w:t>
      </w:r>
    </w:p>
    <w:p w14:paraId="24E76837" w14:textId="77777777" w:rsidR="004E136A" w:rsidRPr="004E136A" w:rsidRDefault="004E136A" w:rsidP="004E136A">
      <w:pPr>
        <w:pStyle w:val="ListParagraph"/>
        <w:numPr>
          <w:ilvl w:val="2"/>
          <w:numId w:val="4"/>
        </w:numPr>
        <w:contextualSpacing w:val="0"/>
        <w:rPr>
          <w:rFonts w:ascii="Arial" w:hAnsi="Arial" w:cs="Arial"/>
          <w:sz w:val="22"/>
          <w:szCs w:val="22"/>
        </w:rPr>
      </w:pPr>
      <w:r w:rsidRPr="004E136A">
        <w:rPr>
          <w:rFonts w:ascii="Arial" w:hAnsi="Arial" w:cs="Arial"/>
          <w:sz w:val="22"/>
          <w:szCs w:val="22"/>
        </w:rPr>
        <w:t>Support councils on implementing the Care Ac</w:t>
      </w:r>
      <w:r w:rsidR="007D16EE">
        <w:rPr>
          <w:rFonts w:ascii="Arial" w:hAnsi="Arial" w:cs="Arial"/>
          <w:sz w:val="22"/>
          <w:szCs w:val="22"/>
        </w:rPr>
        <w:t>t Phase 1 through work on costs and</w:t>
      </w:r>
      <w:r w:rsidRPr="004E136A">
        <w:rPr>
          <w:rFonts w:ascii="Arial" w:hAnsi="Arial" w:cs="Arial"/>
          <w:sz w:val="22"/>
          <w:szCs w:val="22"/>
        </w:rPr>
        <w:t xml:space="preserve"> </w:t>
      </w:r>
      <w:r w:rsidR="007D16EE">
        <w:rPr>
          <w:rFonts w:ascii="Arial" w:hAnsi="Arial" w:cs="Arial"/>
          <w:sz w:val="22"/>
          <w:szCs w:val="22"/>
        </w:rPr>
        <w:t xml:space="preserve">eligibility, </w:t>
      </w:r>
      <w:r w:rsidRPr="004E136A">
        <w:rPr>
          <w:rFonts w:ascii="Arial" w:hAnsi="Arial" w:cs="Arial"/>
          <w:sz w:val="22"/>
          <w:szCs w:val="22"/>
        </w:rPr>
        <w:t>and continue to engage with the government about the future implementation of the Phase 2 reforms.</w:t>
      </w:r>
    </w:p>
    <w:p w14:paraId="24E76838" w14:textId="77777777" w:rsidR="000D6A29" w:rsidRDefault="004E136A" w:rsidP="004E136A">
      <w:pPr>
        <w:pStyle w:val="ListParagraph"/>
        <w:numPr>
          <w:ilvl w:val="2"/>
          <w:numId w:val="4"/>
        </w:numPr>
        <w:contextualSpacing w:val="0"/>
        <w:rPr>
          <w:rFonts w:ascii="Arial" w:hAnsi="Arial" w:cs="Arial"/>
          <w:sz w:val="22"/>
          <w:szCs w:val="22"/>
        </w:rPr>
      </w:pPr>
      <w:r w:rsidRPr="004E136A">
        <w:rPr>
          <w:rFonts w:ascii="Arial" w:hAnsi="Arial" w:cs="Arial"/>
          <w:sz w:val="22"/>
          <w:szCs w:val="22"/>
        </w:rPr>
        <w:t xml:space="preserve">Support </w:t>
      </w:r>
      <w:r w:rsidR="007D16EE">
        <w:rPr>
          <w:rFonts w:ascii="Arial" w:hAnsi="Arial" w:cs="Arial"/>
          <w:sz w:val="22"/>
          <w:szCs w:val="22"/>
        </w:rPr>
        <w:t xml:space="preserve">the </w:t>
      </w:r>
      <w:r w:rsidRPr="004E136A">
        <w:rPr>
          <w:rFonts w:ascii="Arial" w:hAnsi="Arial" w:cs="Arial"/>
          <w:sz w:val="22"/>
          <w:szCs w:val="22"/>
        </w:rPr>
        <w:t>LGA</w:t>
      </w:r>
      <w:r w:rsidR="007D16EE">
        <w:rPr>
          <w:rFonts w:ascii="Arial" w:hAnsi="Arial" w:cs="Arial"/>
          <w:sz w:val="22"/>
          <w:szCs w:val="22"/>
        </w:rPr>
        <w:t>’s</w:t>
      </w:r>
      <w:r w:rsidRPr="004E136A">
        <w:rPr>
          <w:rFonts w:ascii="Arial" w:hAnsi="Arial" w:cs="Arial"/>
          <w:sz w:val="22"/>
          <w:szCs w:val="22"/>
        </w:rPr>
        <w:t xml:space="preserve"> work on the Budget</w:t>
      </w:r>
      <w:r w:rsidR="007D16EE">
        <w:rPr>
          <w:rFonts w:ascii="Arial" w:hAnsi="Arial" w:cs="Arial"/>
          <w:sz w:val="22"/>
          <w:szCs w:val="22"/>
        </w:rPr>
        <w:t xml:space="preserve"> and Spending Review</w:t>
      </w:r>
      <w:r w:rsidR="000D6A29">
        <w:rPr>
          <w:rFonts w:ascii="Arial" w:hAnsi="Arial" w:cs="Arial"/>
          <w:sz w:val="22"/>
          <w:szCs w:val="22"/>
        </w:rPr>
        <w:t xml:space="preserve">, including setting up a joint working group to create a common understanding of the future challenges in both adult and children’s care. </w:t>
      </w:r>
    </w:p>
    <w:p w14:paraId="24E76839" w14:textId="77777777" w:rsidR="004E136A" w:rsidRPr="004E136A" w:rsidRDefault="000D6A29" w:rsidP="004E136A">
      <w:pPr>
        <w:pStyle w:val="ListParagraph"/>
        <w:numPr>
          <w:ilvl w:val="2"/>
          <w:numId w:val="4"/>
        </w:numPr>
        <w:contextualSpacing w:val="0"/>
        <w:rPr>
          <w:rFonts w:ascii="Arial" w:hAnsi="Arial" w:cs="Arial"/>
          <w:sz w:val="22"/>
          <w:szCs w:val="22"/>
        </w:rPr>
      </w:pPr>
      <w:r>
        <w:rPr>
          <w:rFonts w:ascii="Arial" w:hAnsi="Arial" w:cs="Arial"/>
          <w:sz w:val="22"/>
          <w:szCs w:val="22"/>
        </w:rPr>
        <w:t>C</w:t>
      </w:r>
      <w:r w:rsidR="007D16EE">
        <w:rPr>
          <w:rFonts w:ascii="Arial" w:hAnsi="Arial" w:cs="Arial"/>
          <w:sz w:val="22"/>
          <w:szCs w:val="22"/>
        </w:rPr>
        <w:t>onsider a</w:t>
      </w:r>
      <w:r w:rsidR="004E136A" w:rsidRPr="004E136A">
        <w:rPr>
          <w:rFonts w:ascii="Arial" w:hAnsi="Arial" w:cs="Arial"/>
          <w:sz w:val="22"/>
          <w:szCs w:val="22"/>
        </w:rPr>
        <w:t xml:space="preserve"> new state of </w:t>
      </w:r>
      <w:r w:rsidR="007D16EE">
        <w:rPr>
          <w:rFonts w:ascii="Arial" w:hAnsi="Arial" w:cs="Arial"/>
          <w:sz w:val="22"/>
          <w:szCs w:val="22"/>
        </w:rPr>
        <w:t>the nation publication, continue</w:t>
      </w:r>
      <w:r w:rsidR="004E136A" w:rsidRPr="004E136A">
        <w:rPr>
          <w:rFonts w:ascii="Arial" w:hAnsi="Arial" w:cs="Arial"/>
          <w:sz w:val="22"/>
          <w:szCs w:val="22"/>
        </w:rPr>
        <w:t xml:space="preserve"> work o</w:t>
      </w:r>
      <w:r w:rsidR="007D16EE">
        <w:rPr>
          <w:rFonts w:ascii="Arial" w:hAnsi="Arial" w:cs="Arial"/>
          <w:sz w:val="22"/>
          <w:szCs w:val="22"/>
        </w:rPr>
        <w:t>n winter pressures</w:t>
      </w:r>
      <w:r w:rsidR="00DF624A">
        <w:rPr>
          <w:rFonts w:ascii="Arial" w:hAnsi="Arial" w:cs="Arial"/>
          <w:sz w:val="22"/>
          <w:szCs w:val="22"/>
        </w:rPr>
        <w:t xml:space="preserve"> and Deprivation of Liberty Safeguards,</w:t>
      </w:r>
      <w:r w:rsidR="007D16EE">
        <w:rPr>
          <w:rFonts w:ascii="Arial" w:hAnsi="Arial" w:cs="Arial"/>
          <w:sz w:val="22"/>
          <w:szCs w:val="22"/>
        </w:rPr>
        <w:t xml:space="preserve"> and explore</w:t>
      </w:r>
      <w:r w:rsidR="004E136A" w:rsidRPr="004E136A">
        <w:rPr>
          <w:rFonts w:ascii="Arial" w:hAnsi="Arial" w:cs="Arial"/>
          <w:sz w:val="22"/>
          <w:szCs w:val="22"/>
        </w:rPr>
        <w:t xml:space="preserve"> the impact of the Government’s commitment to implement the Living Wage on adult social care commissioners and providers</w:t>
      </w:r>
      <w:r w:rsidR="007D16EE">
        <w:rPr>
          <w:rFonts w:ascii="Arial" w:hAnsi="Arial" w:cs="Arial"/>
          <w:sz w:val="22"/>
          <w:szCs w:val="22"/>
        </w:rPr>
        <w:t>.</w:t>
      </w:r>
    </w:p>
    <w:p w14:paraId="24E7683A" w14:textId="77777777" w:rsidR="004E136A" w:rsidRDefault="007D16EE" w:rsidP="004E136A">
      <w:pPr>
        <w:pStyle w:val="ListParagraph"/>
        <w:numPr>
          <w:ilvl w:val="2"/>
          <w:numId w:val="4"/>
        </w:numPr>
        <w:contextualSpacing w:val="0"/>
        <w:rPr>
          <w:rFonts w:ascii="Arial" w:hAnsi="Arial" w:cs="Arial"/>
          <w:sz w:val="22"/>
          <w:szCs w:val="22"/>
        </w:rPr>
      </w:pPr>
      <w:r>
        <w:rPr>
          <w:rFonts w:ascii="Arial" w:hAnsi="Arial" w:cs="Arial"/>
          <w:sz w:val="22"/>
          <w:szCs w:val="22"/>
        </w:rPr>
        <w:t>U</w:t>
      </w:r>
      <w:r w:rsidRPr="007D16EE">
        <w:rPr>
          <w:rFonts w:ascii="Arial" w:hAnsi="Arial" w:cs="Arial"/>
          <w:sz w:val="22"/>
          <w:szCs w:val="22"/>
        </w:rPr>
        <w:t>nderstand the pressures on</w:t>
      </w:r>
      <w:r w:rsidR="000D6A29">
        <w:rPr>
          <w:rFonts w:ascii="Arial" w:hAnsi="Arial" w:cs="Arial"/>
          <w:sz w:val="22"/>
          <w:szCs w:val="22"/>
        </w:rPr>
        <w:t>,</w:t>
      </w:r>
      <w:r w:rsidRPr="007D16EE">
        <w:rPr>
          <w:rFonts w:ascii="Arial" w:hAnsi="Arial" w:cs="Arial"/>
          <w:sz w:val="22"/>
          <w:szCs w:val="22"/>
        </w:rPr>
        <w:t xml:space="preserve"> </w:t>
      </w:r>
      <w:r w:rsidR="000D6A29">
        <w:rPr>
          <w:rFonts w:ascii="Arial" w:hAnsi="Arial" w:cs="Arial"/>
          <w:sz w:val="22"/>
          <w:szCs w:val="22"/>
        </w:rPr>
        <w:t xml:space="preserve">and </w:t>
      </w:r>
      <w:r w:rsidRPr="007D16EE">
        <w:rPr>
          <w:rFonts w:ascii="Arial" w:hAnsi="Arial" w:cs="Arial"/>
          <w:sz w:val="22"/>
          <w:szCs w:val="22"/>
        </w:rPr>
        <w:t>the</w:t>
      </w:r>
      <w:r w:rsidR="000D6A29">
        <w:rPr>
          <w:rFonts w:ascii="Arial" w:hAnsi="Arial" w:cs="Arial"/>
          <w:sz w:val="22"/>
          <w:szCs w:val="22"/>
        </w:rPr>
        <w:t xml:space="preserve"> sustainability of, the</w:t>
      </w:r>
      <w:r w:rsidRPr="007D16EE">
        <w:rPr>
          <w:rFonts w:ascii="Arial" w:hAnsi="Arial" w:cs="Arial"/>
          <w:sz w:val="22"/>
          <w:szCs w:val="22"/>
        </w:rPr>
        <w:t xml:space="preserve"> provider market</w:t>
      </w:r>
      <w:r w:rsidR="004E136A" w:rsidRPr="004E136A">
        <w:rPr>
          <w:rFonts w:ascii="Arial" w:hAnsi="Arial" w:cs="Arial"/>
          <w:sz w:val="22"/>
          <w:szCs w:val="22"/>
        </w:rPr>
        <w:t xml:space="preserve"> and the risk of failure of care home providers. </w:t>
      </w:r>
    </w:p>
    <w:p w14:paraId="24E7683B" w14:textId="77777777" w:rsidR="000E6569" w:rsidRPr="000E6569" w:rsidRDefault="000E6569" w:rsidP="000E6569">
      <w:pPr>
        <w:pStyle w:val="ListParagraph"/>
        <w:numPr>
          <w:ilvl w:val="2"/>
          <w:numId w:val="4"/>
        </w:numPr>
        <w:contextualSpacing w:val="0"/>
        <w:rPr>
          <w:rFonts w:ascii="Arial" w:hAnsi="Arial" w:cs="Arial"/>
          <w:sz w:val="22"/>
          <w:szCs w:val="22"/>
        </w:rPr>
      </w:pPr>
      <w:r>
        <w:rPr>
          <w:rFonts w:ascii="Arial" w:hAnsi="Arial" w:cs="Arial"/>
          <w:sz w:val="22"/>
          <w:szCs w:val="22"/>
        </w:rPr>
        <w:t>Continue to co-sponsor the Integrated Personal Commissioning Programme with NHS England and offer support to demonstrator sites, encourage the alignment of IPC with other national programmes on integration, and to consider how to disseminate key messages on integration to all areas.</w:t>
      </w:r>
    </w:p>
    <w:p w14:paraId="24E7683C" w14:textId="77777777" w:rsidR="007A687F" w:rsidRDefault="007A687F" w:rsidP="007A687F">
      <w:pPr>
        <w:pStyle w:val="ListParagraph"/>
        <w:ind w:left="1224"/>
        <w:contextualSpacing w:val="0"/>
        <w:rPr>
          <w:rFonts w:ascii="Arial" w:hAnsi="Arial" w:cs="Arial"/>
          <w:sz w:val="22"/>
          <w:szCs w:val="22"/>
        </w:rPr>
      </w:pPr>
    </w:p>
    <w:p w14:paraId="24E7683D" w14:textId="77777777" w:rsidR="007A687F" w:rsidRPr="007A687F" w:rsidRDefault="007A687F" w:rsidP="007A687F">
      <w:pPr>
        <w:pStyle w:val="ListParagraph"/>
        <w:numPr>
          <w:ilvl w:val="1"/>
          <w:numId w:val="4"/>
        </w:numPr>
        <w:contextualSpacing w:val="0"/>
        <w:rPr>
          <w:rFonts w:ascii="Arial" w:hAnsi="Arial" w:cs="Arial"/>
          <w:b/>
          <w:sz w:val="22"/>
          <w:szCs w:val="22"/>
        </w:rPr>
      </w:pPr>
      <w:r w:rsidRPr="007A687F">
        <w:rPr>
          <w:rFonts w:ascii="Arial" w:hAnsi="Arial" w:cs="Arial"/>
          <w:b/>
          <w:sz w:val="22"/>
          <w:szCs w:val="22"/>
        </w:rPr>
        <w:t>The role of councils and place-based leadership in promoting health and wellbeing</w:t>
      </w:r>
    </w:p>
    <w:p w14:paraId="24E7683E" w14:textId="77777777" w:rsidR="000D6A29" w:rsidRDefault="000D6A29" w:rsidP="007A687F">
      <w:pPr>
        <w:pStyle w:val="ListParagraph"/>
        <w:numPr>
          <w:ilvl w:val="2"/>
          <w:numId w:val="4"/>
        </w:numPr>
        <w:contextualSpacing w:val="0"/>
        <w:rPr>
          <w:rFonts w:ascii="Arial" w:hAnsi="Arial" w:cs="Arial"/>
          <w:sz w:val="22"/>
          <w:szCs w:val="22"/>
        </w:rPr>
      </w:pPr>
      <w:r>
        <w:rPr>
          <w:rFonts w:ascii="Arial" w:hAnsi="Arial" w:cs="Arial"/>
          <w:sz w:val="22"/>
          <w:szCs w:val="22"/>
        </w:rPr>
        <w:t>Take forward the proposals related to prevention set out earlier in the paper around the Leadership Board’s commission to the Portfolio.</w:t>
      </w:r>
    </w:p>
    <w:p w14:paraId="24E7683F" w14:textId="77777777" w:rsidR="007A687F" w:rsidRPr="007A687F" w:rsidRDefault="007A687F" w:rsidP="007A687F">
      <w:pPr>
        <w:pStyle w:val="ListParagraph"/>
        <w:numPr>
          <w:ilvl w:val="2"/>
          <w:numId w:val="4"/>
        </w:numPr>
        <w:contextualSpacing w:val="0"/>
        <w:rPr>
          <w:rFonts w:ascii="Arial" w:hAnsi="Arial" w:cs="Arial"/>
          <w:sz w:val="22"/>
          <w:szCs w:val="22"/>
        </w:rPr>
      </w:pPr>
      <w:r w:rsidRPr="007A687F">
        <w:rPr>
          <w:rFonts w:ascii="Arial" w:hAnsi="Arial" w:cs="Arial"/>
          <w:sz w:val="22"/>
          <w:szCs w:val="22"/>
        </w:rPr>
        <w:t>Continue to make the case for increased investment in public health, and disseminate and showcase knowledge and best practice including delivering a whole systems and whole age approach to tackling obesity and the impact of alcohol misuse on health, health services and employment.</w:t>
      </w:r>
    </w:p>
    <w:p w14:paraId="24E76840" w14:textId="77777777" w:rsidR="007A687F" w:rsidRPr="007A687F" w:rsidRDefault="007A687F" w:rsidP="007A687F">
      <w:pPr>
        <w:pStyle w:val="ListParagraph"/>
        <w:numPr>
          <w:ilvl w:val="2"/>
          <w:numId w:val="4"/>
        </w:numPr>
        <w:contextualSpacing w:val="0"/>
        <w:rPr>
          <w:rFonts w:ascii="Arial" w:hAnsi="Arial" w:cs="Arial"/>
          <w:sz w:val="22"/>
          <w:szCs w:val="22"/>
        </w:rPr>
      </w:pPr>
      <w:r w:rsidRPr="007A687F">
        <w:rPr>
          <w:rFonts w:ascii="Arial" w:hAnsi="Arial" w:cs="Arial"/>
          <w:sz w:val="22"/>
          <w:szCs w:val="22"/>
        </w:rPr>
        <w:t xml:space="preserve">Embed public health across councils’ policies and work.    </w:t>
      </w:r>
    </w:p>
    <w:p w14:paraId="24E76841" w14:textId="77777777" w:rsidR="007A687F" w:rsidRPr="007A687F" w:rsidRDefault="007A687F" w:rsidP="007A687F">
      <w:pPr>
        <w:pStyle w:val="ListParagraph"/>
        <w:numPr>
          <w:ilvl w:val="2"/>
          <w:numId w:val="4"/>
        </w:numPr>
        <w:contextualSpacing w:val="0"/>
        <w:rPr>
          <w:rFonts w:ascii="Arial" w:hAnsi="Arial" w:cs="Arial"/>
          <w:sz w:val="22"/>
          <w:szCs w:val="22"/>
        </w:rPr>
      </w:pPr>
      <w:r w:rsidRPr="007A687F">
        <w:rPr>
          <w:rFonts w:ascii="Arial" w:hAnsi="Arial" w:cs="Arial"/>
          <w:sz w:val="22"/>
          <w:szCs w:val="22"/>
        </w:rPr>
        <w:t xml:space="preserve">Ensure that systems and processes are in place to support public health to deal with extreme events and health protection emergencies. </w:t>
      </w:r>
    </w:p>
    <w:p w14:paraId="24E76842" w14:textId="77777777" w:rsidR="007A687F" w:rsidRPr="007A687F" w:rsidRDefault="007A687F" w:rsidP="007A687F">
      <w:pPr>
        <w:pStyle w:val="ListParagraph"/>
        <w:numPr>
          <w:ilvl w:val="2"/>
          <w:numId w:val="4"/>
        </w:numPr>
        <w:contextualSpacing w:val="0"/>
        <w:rPr>
          <w:rFonts w:ascii="Arial" w:hAnsi="Arial" w:cs="Arial"/>
          <w:sz w:val="22"/>
          <w:szCs w:val="22"/>
        </w:rPr>
      </w:pPr>
      <w:r w:rsidRPr="007A687F">
        <w:rPr>
          <w:rFonts w:ascii="Arial" w:hAnsi="Arial" w:cs="Arial"/>
          <w:sz w:val="22"/>
          <w:szCs w:val="22"/>
        </w:rPr>
        <w:t xml:space="preserve">Support councils </w:t>
      </w:r>
      <w:r w:rsidR="00DF610C">
        <w:rPr>
          <w:rFonts w:ascii="Arial" w:hAnsi="Arial" w:cs="Arial"/>
          <w:sz w:val="22"/>
          <w:szCs w:val="22"/>
        </w:rPr>
        <w:t>to make the most of new</w:t>
      </w:r>
      <w:r w:rsidRPr="007A687F">
        <w:rPr>
          <w:rFonts w:ascii="Arial" w:hAnsi="Arial" w:cs="Arial"/>
          <w:sz w:val="22"/>
          <w:szCs w:val="22"/>
        </w:rPr>
        <w:t xml:space="preserve"> 0 - 5 public health commissioning </w:t>
      </w:r>
      <w:r w:rsidR="00DF610C">
        <w:rPr>
          <w:rFonts w:ascii="Arial" w:hAnsi="Arial" w:cs="Arial"/>
          <w:sz w:val="22"/>
          <w:szCs w:val="22"/>
        </w:rPr>
        <w:t xml:space="preserve">responsibilities </w:t>
      </w:r>
      <w:r w:rsidRPr="007A687F">
        <w:rPr>
          <w:rFonts w:ascii="Arial" w:hAnsi="Arial" w:cs="Arial"/>
          <w:sz w:val="22"/>
          <w:szCs w:val="22"/>
        </w:rPr>
        <w:t xml:space="preserve">and </w:t>
      </w:r>
      <w:r w:rsidR="00DF610C">
        <w:rPr>
          <w:rFonts w:ascii="Arial" w:hAnsi="Arial" w:cs="Arial"/>
          <w:sz w:val="22"/>
          <w:szCs w:val="22"/>
        </w:rPr>
        <w:t>to engage with work to improve</w:t>
      </w:r>
      <w:r w:rsidRPr="007A687F">
        <w:rPr>
          <w:rFonts w:ascii="Arial" w:hAnsi="Arial" w:cs="Arial"/>
          <w:sz w:val="22"/>
          <w:szCs w:val="22"/>
        </w:rPr>
        <w:t xml:space="preserve"> CAMHS. </w:t>
      </w:r>
    </w:p>
    <w:p w14:paraId="24E76843" w14:textId="77777777" w:rsidR="007A687F" w:rsidRDefault="007A687F" w:rsidP="007A687F">
      <w:pPr>
        <w:pStyle w:val="ListParagraph"/>
        <w:ind w:left="1021"/>
        <w:contextualSpacing w:val="0"/>
        <w:rPr>
          <w:rFonts w:ascii="Arial" w:hAnsi="Arial" w:cs="Arial"/>
          <w:sz w:val="22"/>
          <w:szCs w:val="22"/>
        </w:rPr>
      </w:pPr>
    </w:p>
    <w:p w14:paraId="24E76844" w14:textId="77777777" w:rsidR="007A687F" w:rsidRDefault="007A687F" w:rsidP="007A687F">
      <w:pPr>
        <w:pStyle w:val="ListParagraph"/>
        <w:numPr>
          <w:ilvl w:val="1"/>
          <w:numId w:val="4"/>
        </w:numPr>
        <w:contextualSpacing w:val="0"/>
        <w:rPr>
          <w:rFonts w:ascii="Arial" w:hAnsi="Arial" w:cs="Arial"/>
          <w:b/>
          <w:sz w:val="22"/>
          <w:szCs w:val="22"/>
        </w:rPr>
      </w:pPr>
      <w:r w:rsidRPr="007A687F">
        <w:rPr>
          <w:rFonts w:ascii="Arial" w:hAnsi="Arial" w:cs="Arial"/>
          <w:b/>
          <w:sz w:val="22"/>
          <w:szCs w:val="22"/>
        </w:rPr>
        <w:t>Vulnerable people and older people</w:t>
      </w:r>
    </w:p>
    <w:p w14:paraId="24E76845" w14:textId="77777777" w:rsidR="007A687F" w:rsidRPr="007A687F" w:rsidRDefault="007A687F" w:rsidP="007A687F">
      <w:pPr>
        <w:pStyle w:val="ListParagraph"/>
        <w:numPr>
          <w:ilvl w:val="2"/>
          <w:numId w:val="4"/>
        </w:numPr>
        <w:contextualSpacing w:val="0"/>
        <w:rPr>
          <w:rFonts w:ascii="Arial" w:hAnsi="Arial" w:cs="Arial"/>
          <w:sz w:val="22"/>
          <w:szCs w:val="22"/>
        </w:rPr>
      </w:pPr>
      <w:r w:rsidRPr="007A687F">
        <w:rPr>
          <w:rFonts w:ascii="Arial" w:hAnsi="Arial" w:cs="Arial"/>
          <w:sz w:val="22"/>
          <w:szCs w:val="22"/>
        </w:rPr>
        <w:t xml:space="preserve">Develop policy proposals which assist councils in: </w:t>
      </w:r>
    </w:p>
    <w:p w14:paraId="24E76846" w14:textId="77777777" w:rsidR="007A687F" w:rsidRPr="007A687F" w:rsidRDefault="007A687F" w:rsidP="007A687F">
      <w:pPr>
        <w:pStyle w:val="ListParagraph"/>
        <w:numPr>
          <w:ilvl w:val="2"/>
          <w:numId w:val="9"/>
        </w:numPr>
        <w:ind w:left="1584"/>
        <w:contextualSpacing w:val="0"/>
        <w:rPr>
          <w:rFonts w:ascii="Arial" w:hAnsi="Arial" w:cs="Arial"/>
          <w:sz w:val="22"/>
          <w:szCs w:val="22"/>
        </w:rPr>
      </w:pPr>
      <w:r w:rsidRPr="007A687F">
        <w:rPr>
          <w:rFonts w:ascii="Arial" w:hAnsi="Arial" w:cs="Arial"/>
          <w:sz w:val="22"/>
          <w:szCs w:val="22"/>
        </w:rPr>
        <w:t>improving dementia and across age mental health services and support;</w:t>
      </w:r>
    </w:p>
    <w:p w14:paraId="24E76847" w14:textId="77777777" w:rsidR="007A687F" w:rsidRPr="007A687F" w:rsidRDefault="007A687F" w:rsidP="007A687F">
      <w:pPr>
        <w:pStyle w:val="ListParagraph"/>
        <w:numPr>
          <w:ilvl w:val="2"/>
          <w:numId w:val="9"/>
        </w:numPr>
        <w:ind w:left="1584"/>
        <w:contextualSpacing w:val="0"/>
        <w:rPr>
          <w:rFonts w:ascii="Arial" w:hAnsi="Arial" w:cs="Arial"/>
          <w:sz w:val="22"/>
          <w:szCs w:val="22"/>
        </w:rPr>
      </w:pPr>
      <w:r w:rsidRPr="007A687F">
        <w:rPr>
          <w:rFonts w:ascii="Arial" w:hAnsi="Arial" w:cs="Arial"/>
          <w:sz w:val="22"/>
          <w:szCs w:val="22"/>
        </w:rPr>
        <w:t xml:space="preserve">develop integrated approaches to meeting the housing, health and care needs of vulnerable adults; </w:t>
      </w:r>
    </w:p>
    <w:p w14:paraId="24E76848" w14:textId="77777777" w:rsidR="007A687F" w:rsidRPr="007A687F" w:rsidRDefault="007A687F" w:rsidP="007A687F">
      <w:pPr>
        <w:pStyle w:val="ListParagraph"/>
        <w:numPr>
          <w:ilvl w:val="2"/>
          <w:numId w:val="9"/>
        </w:numPr>
        <w:ind w:left="1584"/>
        <w:contextualSpacing w:val="0"/>
        <w:rPr>
          <w:rFonts w:ascii="Arial" w:hAnsi="Arial" w:cs="Arial"/>
          <w:sz w:val="22"/>
          <w:szCs w:val="22"/>
        </w:rPr>
      </w:pPr>
      <w:r w:rsidRPr="007A687F">
        <w:rPr>
          <w:rFonts w:ascii="Arial" w:hAnsi="Arial" w:cs="Arial"/>
          <w:sz w:val="22"/>
          <w:szCs w:val="22"/>
        </w:rPr>
        <w:t>implementing the Armed Forces Community Covenant;</w:t>
      </w:r>
    </w:p>
    <w:p w14:paraId="24E76849" w14:textId="77777777" w:rsidR="007A687F" w:rsidRPr="007A687F" w:rsidRDefault="007A687F" w:rsidP="007A687F">
      <w:pPr>
        <w:pStyle w:val="ListParagraph"/>
        <w:numPr>
          <w:ilvl w:val="2"/>
          <w:numId w:val="9"/>
        </w:numPr>
        <w:ind w:left="1584"/>
        <w:contextualSpacing w:val="0"/>
        <w:rPr>
          <w:rFonts w:ascii="Arial" w:hAnsi="Arial" w:cs="Arial"/>
          <w:sz w:val="22"/>
          <w:szCs w:val="22"/>
        </w:rPr>
      </w:pPr>
      <w:r w:rsidRPr="007A687F">
        <w:rPr>
          <w:rFonts w:ascii="Arial" w:hAnsi="Arial" w:cs="Arial"/>
          <w:sz w:val="22"/>
          <w:szCs w:val="22"/>
        </w:rPr>
        <w:t>providing better support to those with autism and learning difficulties;</w:t>
      </w:r>
    </w:p>
    <w:p w14:paraId="24E7684A" w14:textId="7AA5C157" w:rsidR="007A687F" w:rsidRPr="007A687F" w:rsidRDefault="007A687F" w:rsidP="007A687F">
      <w:pPr>
        <w:pStyle w:val="ListParagraph"/>
        <w:numPr>
          <w:ilvl w:val="2"/>
          <w:numId w:val="8"/>
        </w:numPr>
        <w:ind w:left="1584"/>
        <w:contextualSpacing w:val="0"/>
        <w:rPr>
          <w:rFonts w:ascii="Arial" w:hAnsi="Arial" w:cs="Arial"/>
          <w:sz w:val="22"/>
          <w:szCs w:val="22"/>
        </w:rPr>
      </w:pPr>
      <w:r w:rsidRPr="007A687F">
        <w:rPr>
          <w:rFonts w:ascii="Arial" w:hAnsi="Arial" w:cs="Arial"/>
          <w:sz w:val="22"/>
          <w:szCs w:val="22"/>
        </w:rPr>
        <w:t>driving innovation which tackle</w:t>
      </w:r>
      <w:r w:rsidR="00626BCE">
        <w:rPr>
          <w:rFonts w:ascii="Arial" w:hAnsi="Arial" w:cs="Arial"/>
          <w:sz w:val="22"/>
          <w:szCs w:val="22"/>
        </w:rPr>
        <w:t>s</w:t>
      </w:r>
      <w:r w:rsidRPr="007A687F">
        <w:rPr>
          <w:rFonts w:ascii="Arial" w:hAnsi="Arial" w:cs="Arial"/>
          <w:sz w:val="22"/>
          <w:szCs w:val="22"/>
        </w:rPr>
        <w:t xml:space="preserve"> and challenges and exploit</w:t>
      </w:r>
      <w:r w:rsidR="00626BCE">
        <w:rPr>
          <w:rFonts w:ascii="Arial" w:hAnsi="Arial" w:cs="Arial"/>
          <w:sz w:val="22"/>
          <w:szCs w:val="22"/>
        </w:rPr>
        <w:t>s</w:t>
      </w:r>
      <w:r w:rsidRPr="007A687F">
        <w:rPr>
          <w:rFonts w:ascii="Arial" w:hAnsi="Arial" w:cs="Arial"/>
          <w:sz w:val="22"/>
          <w:szCs w:val="22"/>
        </w:rPr>
        <w:t xml:space="preserve"> the opportunities posed by an ageing population;</w:t>
      </w:r>
    </w:p>
    <w:p w14:paraId="24E7684B" w14:textId="77777777" w:rsidR="00DF610C" w:rsidRDefault="007A687F" w:rsidP="007A687F">
      <w:pPr>
        <w:pStyle w:val="ListParagraph"/>
        <w:numPr>
          <w:ilvl w:val="2"/>
          <w:numId w:val="8"/>
        </w:numPr>
        <w:ind w:left="1584"/>
        <w:contextualSpacing w:val="0"/>
        <w:rPr>
          <w:rFonts w:ascii="Arial" w:hAnsi="Arial" w:cs="Arial"/>
          <w:sz w:val="22"/>
          <w:szCs w:val="22"/>
        </w:rPr>
      </w:pPr>
      <w:r w:rsidRPr="007A687F">
        <w:rPr>
          <w:rFonts w:ascii="Arial" w:hAnsi="Arial" w:cs="Arial"/>
          <w:sz w:val="22"/>
          <w:szCs w:val="22"/>
        </w:rPr>
        <w:t>supporting the embedding of the Think Local Act Personal (TLAP) partnership priorities of personalisation, coproduction and community capacity building</w:t>
      </w:r>
      <w:r w:rsidR="00DF610C">
        <w:rPr>
          <w:rFonts w:ascii="Arial" w:hAnsi="Arial" w:cs="Arial"/>
          <w:sz w:val="22"/>
          <w:szCs w:val="22"/>
        </w:rPr>
        <w:t>; and</w:t>
      </w:r>
    </w:p>
    <w:p w14:paraId="24E7684C" w14:textId="77777777" w:rsidR="00DF610C" w:rsidRDefault="00DF624A" w:rsidP="007A687F">
      <w:pPr>
        <w:pStyle w:val="ListParagraph"/>
        <w:numPr>
          <w:ilvl w:val="2"/>
          <w:numId w:val="8"/>
        </w:numPr>
        <w:ind w:left="1584"/>
        <w:contextualSpacing w:val="0"/>
        <w:rPr>
          <w:rFonts w:ascii="Arial" w:hAnsi="Arial" w:cs="Arial"/>
          <w:sz w:val="22"/>
          <w:szCs w:val="22"/>
        </w:rPr>
      </w:pPr>
      <w:proofErr w:type="gramStart"/>
      <w:r>
        <w:rPr>
          <w:rFonts w:ascii="Arial" w:hAnsi="Arial" w:cs="Arial"/>
          <w:sz w:val="22"/>
          <w:szCs w:val="22"/>
        </w:rPr>
        <w:lastRenderedPageBreak/>
        <w:t>as</w:t>
      </w:r>
      <w:proofErr w:type="gramEnd"/>
      <w:r>
        <w:rPr>
          <w:rFonts w:ascii="Arial" w:hAnsi="Arial" w:cs="Arial"/>
          <w:sz w:val="22"/>
          <w:szCs w:val="22"/>
        </w:rPr>
        <w:t xml:space="preserve"> and when appropriate </w:t>
      </w:r>
      <w:r w:rsidR="00DF610C">
        <w:rPr>
          <w:rFonts w:ascii="Arial" w:hAnsi="Arial" w:cs="Arial"/>
          <w:sz w:val="22"/>
          <w:szCs w:val="22"/>
        </w:rPr>
        <w:t>addressing o</w:t>
      </w:r>
      <w:r w:rsidR="00DF610C" w:rsidRPr="00361240">
        <w:rPr>
          <w:rFonts w:ascii="Arial" w:hAnsi="Arial" w:cs="Arial"/>
          <w:sz w:val="22"/>
          <w:szCs w:val="22"/>
        </w:rPr>
        <w:t>rdinary residence issues in access to housing and also for looked after children who are placed out of area and their access to health checks</w:t>
      </w:r>
      <w:r w:rsidR="00DF610C">
        <w:rPr>
          <w:rFonts w:ascii="Arial" w:hAnsi="Arial" w:cs="Arial"/>
          <w:sz w:val="22"/>
          <w:szCs w:val="22"/>
        </w:rPr>
        <w:t>.</w:t>
      </w:r>
    </w:p>
    <w:p w14:paraId="24E7684D" w14:textId="77777777" w:rsidR="007A687F" w:rsidRDefault="007A687F" w:rsidP="009178C3">
      <w:pPr>
        <w:rPr>
          <w:rFonts w:ascii="Arial" w:hAnsi="Arial" w:cs="Arial"/>
          <w:sz w:val="22"/>
          <w:szCs w:val="22"/>
        </w:rPr>
      </w:pPr>
    </w:p>
    <w:p w14:paraId="24E7684E" w14:textId="77777777" w:rsidR="009178C3" w:rsidRPr="009178C3" w:rsidRDefault="009178C3" w:rsidP="009178C3">
      <w:pPr>
        <w:ind w:left="360"/>
        <w:rPr>
          <w:rFonts w:ascii="Arial" w:hAnsi="Arial" w:cs="Arial"/>
          <w:sz w:val="22"/>
          <w:szCs w:val="22"/>
        </w:rPr>
      </w:pPr>
      <w:r w:rsidRPr="009178C3">
        <w:rPr>
          <w:rFonts w:ascii="Arial" w:hAnsi="Arial" w:cs="Arial"/>
          <w:sz w:val="22"/>
          <w:szCs w:val="22"/>
        </w:rPr>
        <w:t xml:space="preserve">It is suggested that the Policy Groups proposed in the governance paper elsewhere on the agenda reflect these </w:t>
      </w:r>
      <w:r>
        <w:rPr>
          <w:rFonts w:ascii="Arial" w:hAnsi="Arial" w:cs="Arial"/>
          <w:sz w:val="22"/>
          <w:szCs w:val="22"/>
        </w:rPr>
        <w:t xml:space="preserve">four </w:t>
      </w:r>
      <w:r w:rsidRPr="009178C3">
        <w:rPr>
          <w:rFonts w:ascii="Arial" w:hAnsi="Arial" w:cs="Arial"/>
          <w:sz w:val="22"/>
          <w:szCs w:val="22"/>
        </w:rPr>
        <w:t>themes.</w:t>
      </w:r>
    </w:p>
    <w:p w14:paraId="24E7684F" w14:textId="77777777" w:rsidR="00361240" w:rsidRPr="009178C3" w:rsidRDefault="00361240" w:rsidP="009178C3">
      <w:pPr>
        <w:rPr>
          <w:rFonts w:ascii="Arial" w:hAnsi="Arial" w:cs="Arial"/>
          <w:sz w:val="22"/>
          <w:szCs w:val="22"/>
        </w:rPr>
      </w:pPr>
    </w:p>
    <w:p w14:paraId="24E76850" w14:textId="3CB577CA" w:rsidR="00361240" w:rsidRDefault="00361240" w:rsidP="00361240">
      <w:pPr>
        <w:pStyle w:val="PlainText"/>
        <w:numPr>
          <w:ilvl w:val="0"/>
          <w:numId w:val="4"/>
        </w:numPr>
        <w:rPr>
          <w:rFonts w:cs="Arial"/>
          <w:szCs w:val="22"/>
        </w:rPr>
      </w:pPr>
      <w:r>
        <w:rPr>
          <w:rFonts w:cs="Arial"/>
          <w:szCs w:val="22"/>
        </w:rPr>
        <w:t xml:space="preserve">Members also identified </w:t>
      </w:r>
      <w:r w:rsidR="005C0447">
        <w:rPr>
          <w:rFonts w:cs="Arial"/>
          <w:szCs w:val="22"/>
        </w:rPr>
        <w:t xml:space="preserve">a number of strands of </w:t>
      </w:r>
      <w:r>
        <w:rPr>
          <w:rFonts w:cs="Arial"/>
          <w:szCs w:val="22"/>
        </w:rPr>
        <w:t xml:space="preserve">joint work </w:t>
      </w:r>
      <w:r w:rsidRPr="00361240">
        <w:rPr>
          <w:rFonts w:cs="Arial"/>
          <w:szCs w:val="22"/>
        </w:rPr>
        <w:t>with the Children and Young People’s Board</w:t>
      </w:r>
      <w:r w:rsidR="005C0447">
        <w:rPr>
          <w:rFonts w:cs="Arial"/>
          <w:szCs w:val="22"/>
        </w:rPr>
        <w:t xml:space="preserve">. These include </w:t>
      </w:r>
      <w:r w:rsidRPr="00361240">
        <w:rPr>
          <w:rFonts w:cs="Arial"/>
          <w:szCs w:val="22"/>
        </w:rPr>
        <w:t>support</w:t>
      </w:r>
      <w:r w:rsidR="005C0447">
        <w:rPr>
          <w:rFonts w:cs="Arial"/>
          <w:szCs w:val="22"/>
        </w:rPr>
        <w:t>ing</w:t>
      </w:r>
      <w:r w:rsidRPr="00361240">
        <w:rPr>
          <w:rFonts w:cs="Arial"/>
          <w:szCs w:val="22"/>
        </w:rPr>
        <w:t xml:space="preserve"> councils to take a place-based approach to children and young people’s health issues, including childhood obesity and child and adolescent mental health services</w:t>
      </w:r>
      <w:r w:rsidR="005C0447">
        <w:rPr>
          <w:rFonts w:cs="Arial"/>
          <w:szCs w:val="22"/>
        </w:rPr>
        <w:t>,</w:t>
      </w:r>
      <w:r w:rsidR="00626BCE">
        <w:rPr>
          <w:rFonts w:cs="Arial"/>
          <w:szCs w:val="22"/>
        </w:rPr>
        <w:t xml:space="preserve"> and identifying how</w:t>
      </w:r>
      <w:r w:rsidRPr="00361240">
        <w:rPr>
          <w:rFonts w:cs="Arial"/>
          <w:szCs w:val="22"/>
        </w:rPr>
        <w:t xml:space="preserve"> best to develop approaches in both children’s and adult services for people with learning disabilities that are both efficient and provide better outcomes for individuals.</w:t>
      </w:r>
    </w:p>
    <w:p w14:paraId="24E76851" w14:textId="77777777" w:rsidR="0038349E" w:rsidRDefault="0038349E" w:rsidP="009178C3">
      <w:pPr>
        <w:pStyle w:val="PlainText"/>
        <w:ind w:left="360"/>
        <w:rPr>
          <w:rFonts w:cs="Arial"/>
          <w:szCs w:val="22"/>
        </w:rPr>
      </w:pPr>
    </w:p>
    <w:p w14:paraId="24E76852" w14:textId="0667F2CE" w:rsidR="0038349E" w:rsidRDefault="0038349E" w:rsidP="00361240">
      <w:pPr>
        <w:pStyle w:val="PlainText"/>
        <w:numPr>
          <w:ilvl w:val="0"/>
          <w:numId w:val="4"/>
        </w:numPr>
        <w:rPr>
          <w:rFonts w:cs="Arial"/>
          <w:szCs w:val="22"/>
        </w:rPr>
      </w:pPr>
      <w:r>
        <w:rPr>
          <w:rFonts w:cs="Arial"/>
          <w:szCs w:val="22"/>
        </w:rPr>
        <w:t>The portfolio will also continue to provid</w:t>
      </w:r>
      <w:r w:rsidR="00626BCE">
        <w:rPr>
          <w:rFonts w:cs="Arial"/>
          <w:szCs w:val="22"/>
        </w:rPr>
        <w:t>e input to, and receive reports</w:t>
      </w:r>
      <w:r>
        <w:rPr>
          <w:rFonts w:cs="Arial"/>
          <w:szCs w:val="22"/>
        </w:rPr>
        <w:t xml:space="preserve"> from</w:t>
      </w:r>
      <w:r w:rsidR="00626BCE">
        <w:rPr>
          <w:rFonts w:cs="Arial"/>
          <w:szCs w:val="22"/>
        </w:rPr>
        <w:t>,</w:t>
      </w:r>
      <w:bookmarkStart w:id="0" w:name="_GoBack"/>
      <w:bookmarkEnd w:id="0"/>
      <w:r>
        <w:rPr>
          <w:rFonts w:cs="Arial"/>
          <w:szCs w:val="22"/>
        </w:rPr>
        <w:t xml:space="preserve"> a number of </w:t>
      </w:r>
      <w:r w:rsidR="00DF624A">
        <w:rPr>
          <w:rFonts w:cs="Arial"/>
          <w:szCs w:val="22"/>
        </w:rPr>
        <w:t>elements of the Department of Health funded CHIP including</w:t>
      </w:r>
      <w:r>
        <w:rPr>
          <w:rFonts w:cs="Arial"/>
          <w:szCs w:val="22"/>
        </w:rPr>
        <w:t>:</w:t>
      </w:r>
    </w:p>
    <w:p w14:paraId="24E76853" w14:textId="77777777" w:rsidR="0038349E" w:rsidRDefault="0038349E" w:rsidP="009178C3">
      <w:pPr>
        <w:pStyle w:val="ListParagraph"/>
        <w:rPr>
          <w:rFonts w:cs="Arial"/>
          <w:szCs w:val="22"/>
        </w:rPr>
      </w:pPr>
    </w:p>
    <w:p w14:paraId="24E76854" w14:textId="77777777" w:rsidR="0038349E" w:rsidRDefault="0038349E" w:rsidP="009178C3">
      <w:pPr>
        <w:pStyle w:val="PlainText"/>
        <w:numPr>
          <w:ilvl w:val="1"/>
          <w:numId w:val="4"/>
        </w:numPr>
        <w:rPr>
          <w:rFonts w:cs="Arial"/>
          <w:szCs w:val="22"/>
        </w:rPr>
      </w:pPr>
      <w:r>
        <w:rPr>
          <w:rFonts w:cs="Arial"/>
          <w:szCs w:val="22"/>
        </w:rPr>
        <w:t>Health and Wellbeing Systems Leadership;</w:t>
      </w:r>
    </w:p>
    <w:p w14:paraId="24E76855" w14:textId="77777777" w:rsidR="0038349E" w:rsidRDefault="0038349E" w:rsidP="009178C3">
      <w:pPr>
        <w:pStyle w:val="PlainText"/>
        <w:numPr>
          <w:ilvl w:val="1"/>
          <w:numId w:val="4"/>
        </w:numPr>
        <w:rPr>
          <w:rFonts w:cs="Arial"/>
          <w:szCs w:val="22"/>
        </w:rPr>
      </w:pPr>
      <w:r>
        <w:rPr>
          <w:rFonts w:cs="Arial"/>
          <w:szCs w:val="22"/>
        </w:rPr>
        <w:t>Towards Excellence in Adult Social Care;</w:t>
      </w:r>
    </w:p>
    <w:p w14:paraId="24E76856" w14:textId="77777777" w:rsidR="0038349E" w:rsidRDefault="0038349E" w:rsidP="009178C3">
      <w:pPr>
        <w:pStyle w:val="PlainText"/>
        <w:numPr>
          <w:ilvl w:val="1"/>
          <w:numId w:val="4"/>
        </w:numPr>
        <w:rPr>
          <w:rFonts w:cs="Arial"/>
          <w:szCs w:val="22"/>
        </w:rPr>
      </w:pPr>
      <w:r>
        <w:rPr>
          <w:rFonts w:cs="Arial"/>
          <w:szCs w:val="22"/>
        </w:rPr>
        <w:t xml:space="preserve">Winterbourne View Joint Improvement Programme; and </w:t>
      </w:r>
    </w:p>
    <w:p w14:paraId="24E76857" w14:textId="77777777" w:rsidR="0038349E" w:rsidRDefault="0038349E" w:rsidP="009178C3">
      <w:pPr>
        <w:pStyle w:val="PlainText"/>
        <w:numPr>
          <w:ilvl w:val="1"/>
          <w:numId w:val="4"/>
        </w:numPr>
        <w:rPr>
          <w:rFonts w:cs="Arial"/>
          <w:szCs w:val="22"/>
        </w:rPr>
      </w:pPr>
      <w:r>
        <w:rPr>
          <w:rFonts w:cs="Arial"/>
          <w:szCs w:val="22"/>
        </w:rPr>
        <w:t xml:space="preserve">Care and Reform Support joint programme office.   </w:t>
      </w:r>
    </w:p>
    <w:p w14:paraId="24E76858" w14:textId="77777777" w:rsidR="005C0447" w:rsidRDefault="005C0447" w:rsidP="005C0447">
      <w:pPr>
        <w:pStyle w:val="PlainText"/>
        <w:rPr>
          <w:rFonts w:cs="Arial"/>
          <w:szCs w:val="22"/>
        </w:rPr>
      </w:pPr>
    </w:p>
    <w:p w14:paraId="24E76859" w14:textId="77777777" w:rsidR="005C0447" w:rsidRDefault="005C0447" w:rsidP="005C0447">
      <w:pPr>
        <w:pStyle w:val="PlainText"/>
        <w:rPr>
          <w:rFonts w:cs="Arial"/>
          <w:b/>
          <w:szCs w:val="22"/>
        </w:rPr>
      </w:pPr>
      <w:r w:rsidRPr="003C768B">
        <w:rPr>
          <w:rFonts w:cs="Arial"/>
          <w:b/>
          <w:szCs w:val="22"/>
        </w:rPr>
        <w:t xml:space="preserve">Communications and events </w:t>
      </w:r>
    </w:p>
    <w:p w14:paraId="24E7685A" w14:textId="77777777" w:rsidR="003C768B" w:rsidRPr="003C768B" w:rsidRDefault="003C768B" w:rsidP="005C0447">
      <w:pPr>
        <w:pStyle w:val="PlainText"/>
        <w:rPr>
          <w:rFonts w:cs="Arial"/>
          <w:szCs w:val="22"/>
        </w:rPr>
      </w:pPr>
    </w:p>
    <w:p w14:paraId="24E7685B" w14:textId="77777777" w:rsidR="005C0447" w:rsidRDefault="003C768B" w:rsidP="00361240">
      <w:pPr>
        <w:pStyle w:val="PlainText"/>
        <w:numPr>
          <w:ilvl w:val="0"/>
          <w:numId w:val="4"/>
        </w:numPr>
        <w:rPr>
          <w:rFonts w:cs="Arial"/>
          <w:szCs w:val="22"/>
        </w:rPr>
      </w:pPr>
      <w:r>
        <w:rPr>
          <w:rFonts w:cs="Arial"/>
          <w:szCs w:val="22"/>
        </w:rPr>
        <w:t>A number of internal and external communications channels are available to help the Community Wellbeing Portfolio promote the work it is doing and to seek views from member authorities. Some of these are detailed in the paper on the governance for the Portfolio in 2015/16.</w:t>
      </w:r>
    </w:p>
    <w:p w14:paraId="24E7685C" w14:textId="77777777" w:rsidR="003C768B" w:rsidRDefault="003C768B" w:rsidP="003C768B">
      <w:pPr>
        <w:pStyle w:val="PlainText"/>
        <w:ind w:left="360"/>
        <w:rPr>
          <w:rFonts w:cs="Arial"/>
          <w:szCs w:val="22"/>
        </w:rPr>
      </w:pPr>
    </w:p>
    <w:p w14:paraId="24E7685D" w14:textId="77777777" w:rsidR="003C768B" w:rsidRDefault="003C768B" w:rsidP="00361240">
      <w:pPr>
        <w:pStyle w:val="PlainText"/>
        <w:numPr>
          <w:ilvl w:val="0"/>
          <w:numId w:val="4"/>
        </w:numPr>
        <w:rPr>
          <w:rFonts w:cs="Arial"/>
          <w:szCs w:val="22"/>
        </w:rPr>
      </w:pPr>
      <w:r>
        <w:rPr>
          <w:rFonts w:cs="Arial"/>
          <w:szCs w:val="22"/>
        </w:rPr>
        <w:t xml:space="preserve">In addition to these there is a full programme of conferences and events which can support the delivery of the proposed priorities, and are designed to support members and officers around a range of health and wellbeing issues. Conferences already being planned include: </w:t>
      </w:r>
    </w:p>
    <w:p w14:paraId="24E7685E" w14:textId="77777777" w:rsidR="003C768B" w:rsidRDefault="003C768B" w:rsidP="003C768B">
      <w:pPr>
        <w:pStyle w:val="ListParagraph"/>
        <w:rPr>
          <w:rFonts w:cs="Arial"/>
          <w:szCs w:val="22"/>
        </w:rPr>
      </w:pPr>
    </w:p>
    <w:p w14:paraId="24E7685F" w14:textId="77777777" w:rsidR="003C768B" w:rsidRDefault="004F3359" w:rsidP="003C768B">
      <w:pPr>
        <w:pStyle w:val="PlainText"/>
        <w:numPr>
          <w:ilvl w:val="1"/>
          <w:numId w:val="4"/>
        </w:numPr>
        <w:rPr>
          <w:rFonts w:cs="Arial"/>
          <w:szCs w:val="22"/>
        </w:rPr>
      </w:pPr>
      <w:r>
        <w:rPr>
          <w:rFonts w:cs="Arial"/>
          <w:szCs w:val="22"/>
        </w:rPr>
        <w:t xml:space="preserve">14-16 October 2015: </w:t>
      </w:r>
      <w:r w:rsidR="003C768B">
        <w:rPr>
          <w:rFonts w:cs="Arial"/>
          <w:szCs w:val="22"/>
        </w:rPr>
        <w:t>N</w:t>
      </w:r>
      <w:r>
        <w:rPr>
          <w:rFonts w:cs="Arial"/>
          <w:szCs w:val="22"/>
        </w:rPr>
        <w:t xml:space="preserve">ational </w:t>
      </w:r>
      <w:r w:rsidR="003C768B">
        <w:rPr>
          <w:rFonts w:cs="Arial"/>
          <w:szCs w:val="22"/>
        </w:rPr>
        <w:t>C</w:t>
      </w:r>
      <w:r>
        <w:rPr>
          <w:rFonts w:cs="Arial"/>
          <w:szCs w:val="22"/>
        </w:rPr>
        <w:t xml:space="preserve">hildren and </w:t>
      </w:r>
      <w:r w:rsidR="003C768B">
        <w:rPr>
          <w:rFonts w:cs="Arial"/>
          <w:szCs w:val="22"/>
        </w:rPr>
        <w:t>A</w:t>
      </w:r>
      <w:r>
        <w:rPr>
          <w:rFonts w:cs="Arial"/>
          <w:szCs w:val="22"/>
        </w:rPr>
        <w:t xml:space="preserve">dult </w:t>
      </w:r>
      <w:r w:rsidR="003C768B">
        <w:rPr>
          <w:rFonts w:cs="Arial"/>
          <w:szCs w:val="22"/>
        </w:rPr>
        <w:t>S</w:t>
      </w:r>
      <w:r>
        <w:rPr>
          <w:rFonts w:cs="Arial"/>
          <w:szCs w:val="22"/>
        </w:rPr>
        <w:t xml:space="preserve">ervices Conference </w:t>
      </w:r>
    </w:p>
    <w:p w14:paraId="24E76860" w14:textId="77777777" w:rsidR="00652323" w:rsidRDefault="004F3359" w:rsidP="003C768B">
      <w:pPr>
        <w:pStyle w:val="PlainText"/>
        <w:numPr>
          <w:ilvl w:val="1"/>
          <w:numId w:val="4"/>
        </w:numPr>
        <w:rPr>
          <w:rFonts w:cs="Arial"/>
          <w:szCs w:val="22"/>
        </w:rPr>
      </w:pPr>
      <w:r>
        <w:rPr>
          <w:rFonts w:cs="Arial"/>
          <w:szCs w:val="22"/>
        </w:rPr>
        <w:t xml:space="preserve">3 February 2016: </w:t>
      </w:r>
      <w:r w:rsidR="00652323">
        <w:rPr>
          <w:rFonts w:cs="Arial"/>
          <w:szCs w:val="22"/>
        </w:rPr>
        <w:t>Public Health Conference</w:t>
      </w:r>
    </w:p>
    <w:p w14:paraId="24E76861" w14:textId="77777777" w:rsidR="009178C3" w:rsidRDefault="009178C3" w:rsidP="009178C3">
      <w:pPr>
        <w:pStyle w:val="PlainText"/>
        <w:ind w:left="1021"/>
        <w:rPr>
          <w:rFonts w:cs="Arial"/>
          <w:szCs w:val="22"/>
        </w:rPr>
      </w:pPr>
    </w:p>
    <w:p w14:paraId="24E76862" w14:textId="77777777" w:rsidR="00AC6473" w:rsidRDefault="004F3359" w:rsidP="009178C3">
      <w:pPr>
        <w:pStyle w:val="PlainText"/>
        <w:numPr>
          <w:ilvl w:val="0"/>
          <w:numId w:val="4"/>
        </w:numPr>
        <w:rPr>
          <w:rFonts w:cs="Arial"/>
          <w:szCs w:val="22"/>
        </w:rPr>
      </w:pPr>
      <w:r>
        <w:rPr>
          <w:rFonts w:cs="Arial"/>
          <w:szCs w:val="22"/>
        </w:rPr>
        <w:t xml:space="preserve">We also have a dedicated section on the LGA website, regular e-bulletins, </w:t>
      </w:r>
      <w:r w:rsidR="00722DAD">
        <w:rPr>
          <w:rFonts w:cs="Arial"/>
          <w:szCs w:val="22"/>
        </w:rPr>
        <w:t xml:space="preserve">outside speaking engagements and interviews, features and news items in First magazine, as well as twitter accounts which are used to keep in touch with our members. </w:t>
      </w:r>
    </w:p>
    <w:p w14:paraId="24E76863" w14:textId="77777777" w:rsidR="00AC6473" w:rsidRDefault="00AC6473" w:rsidP="009178C3">
      <w:pPr>
        <w:pStyle w:val="PlainText"/>
        <w:ind w:left="360"/>
        <w:rPr>
          <w:rFonts w:cs="Arial"/>
          <w:szCs w:val="22"/>
        </w:rPr>
      </w:pPr>
    </w:p>
    <w:p w14:paraId="24E76864" w14:textId="77777777" w:rsidR="00AC6473" w:rsidRPr="00AD21FD" w:rsidRDefault="00AC6473" w:rsidP="00AC6473">
      <w:pPr>
        <w:pStyle w:val="PlainText"/>
        <w:rPr>
          <w:rFonts w:cs="Arial"/>
          <w:b/>
          <w:szCs w:val="22"/>
        </w:rPr>
      </w:pPr>
      <w:r w:rsidRPr="00AD21FD">
        <w:rPr>
          <w:rFonts w:cs="Arial"/>
          <w:b/>
          <w:szCs w:val="22"/>
        </w:rPr>
        <w:t>Outside Bodies</w:t>
      </w:r>
    </w:p>
    <w:p w14:paraId="24E76865" w14:textId="77777777" w:rsidR="00AC6473" w:rsidRPr="00AC6473" w:rsidRDefault="00AC6473" w:rsidP="009178C3">
      <w:pPr>
        <w:pStyle w:val="PlainText"/>
        <w:ind w:left="360"/>
        <w:rPr>
          <w:rFonts w:cs="Arial"/>
          <w:szCs w:val="22"/>
        </w:rPr>
      </w:pPr>
    </w:p>
    <w:p w14:paraId="24E76866" w14:textId="77777777" w:rsidR="00AC6473" w:rsidRPr="009178C3" w:rsidRDefault="0038349E" w:rsidP="009178C3">
      <w:pPr>
        <w:pStyle w:val="PlainText"/>
        <w:numPr>
          <w:ilvl w:val="0"/>
          <w:numId w:val="4"/>
        </w:numPr>
        <w:rPr>
          <w:rFonts w:cs="Arial"/>
          <w:szCs w:val="22"/>
        </w:rPr>
      </w:pPr>
      <w:r w:rsidRPr="00AC6473">
        <w:rPr>
          <w:rFonts w:cs="Arial"/>
          <w:szCs w:val="22"/>
        </w:rPr>
        <w:t>The LGA currently benefits from a wide network</w:t>
      </w:r>
      <w:r w:rsidR="00AC6473" w:rsidRPr="00AC6473">
        <w:rPr>
          <w:rFonts w:cs="Arial"/>
          <w:szCs w:val="22"/>
        </w:rPr>
        <w:t xml:space="preserve"> of member representatives on outside bodies</w:t>
      </w:r>
      <w:r w:rsidR="00AC6473" w:rsidRPr="003D310A">
        <w:rPr>
          <w:rFonts w:cs="Arial"/>
          <w:szCs w:val="22"/>
        </w:rPr>
        <w:t xml:space="preserve"> across all its Boards. These appointments are reviewed on an annual basis across the organisation to ensure that the aims and objectives of the outside bodies remain pertinent to the LGA. </w:t>
      </w:r>
    </w:p>
    <w:p w14:paraId="24E76867" w14:textId="77777777" w:rsidR="00AC6473" w:rsidRPr="009178C3" w:rsidRDefault="00AC6473" w:rsidP="009178C3">
      <w:pPr>
        <w:pStyle w:val="ListParagraph"/>
        <w:rPr>
          <w:rFonts w:ascii="Arial" w:hAnsi="Arial" w:cs="Arial"/>
          <w:sz w:val="22"/>
          <w:szCs w:val="22"/>
        </w:rPr>
      </w:pPr>
    </w:p>
    <w:p w14:paraId="24E76868" w14:textId="77777777" w:rsidR="00722DAD" w:rsidRDefault="00AC6473" w:rsidP="009178C3">
      <w:pPr>
        <w:pStyle w:val="PlainText"/>
        <w:numPr>
          <w:ilvl w:val="0"/>
          <w:numId w:val="4"/>
        </w:numPr>
        <w:rPr>
          <w:rFonts w:cs="Arial"/>
          <w:szCs w:val="22"/>
        </w:rPr>
      </w:pPr>
      <w:r w:rsidRPr="002762C6">
        <w:rPr>
          <w:rFonts w:cs="Arial"/>
          <w:szCs w:val="22"/>
        </w:rPr>
        <w:lastRenderedPageBreak/>
        <w:t xml:space="preserve">The organisations to which the Board currently appoints member representatives </w:t>
      </w:r>
      <w:r w:rsidRPr="003D310A">
        <w:rPr>
          <w:rFonts w:cs="Arial"/>
          <w:szCs w:val="22"/>
        </w:rPr>
        <w:t>are listed by proposed P</w:t>
      </w:r>
      <w:r w:rsidRPr="00A97D82">
        <w:rPr>
          <w:rFonts w:cs="Arial"/>
          <w:szCs w:val="22"/>
        </w:rPr>
        <w:t>ortfolio Group (more detail is provided on these in the paper on the agenda on the portfolio</w:t>
      </w:r>
      <w:r w:rsidRPr="009178C3">
        <w:rPr>
          <w:rFonts w:cs="Arial"/>
          <w:szCs w:val="22"/>
        </w:rPr>
        <w:t xml:space="preserve">’s governance). </w:t>
      </w:r>
      <w:r w:rsidR="002762C6" w:rsidRPr="009178C3">
        <w:rPr>
          <w:rFonts w:cs="Arial"/>
          <w:szCs w:val="22"/>
        </w:rPr>
        <w:t xml:space="preserve">In order to establish a pool of interested councillors from across the political groups Lead Members propose that members self-nominate themselves for a Portfolio Group of interest as well as outside bodies they are interested in representing the LGA on. </w:t>
      </w:r>
    </w:p>
    <w:p w14:paraId="24E76869" w14:textId="77777777" w:rsidR="002762C6" w:rsidRDefault="002762C6" w:rsidP="009178C3">
      <w:pPr>
        <w:pStyle w:val="ListParagraph"/>
        <w:rPr>
          <w:rFonts w:cs="Arial"/>
          <w:szCs w:val="22"/>
        </w:rPr>
      </w:pPr>
    </w:p>
    <w:p w14:paraId="24E7686A" w14:textId="77777777" w:rsidR="002762C6" w:rsidRDefault="002762C6" w:rsidP="009178C3">
      <w:pPr>
        <w:pStyle w:val="PlainText"/>
        <w:numPr>
          <w:ilvl w:val="0"/>
          <w:numId w:val="4"/>
        </w:numPr>
        <w:rPr>
          <w:rFonts w:cs="Arial"/>
          <w:szCs w:val="22"/>
        </w:rPr>
      </w:pPr>
      <w:r>
        <w:rPr>
          <w:rFonts w:cs="Arial"/>
          <w:szCs w:val="22"/>
        </w:rPr>
        <w:t xml:space="preserve">To maximise the value of members attending regular or ad-hoc outside engagements it is proposed that members </w:t>
      </w:r>
      <w:r w:rsidR="009178C3">
        <w:rPr>
          <w:rFonts w:cs="Arial"/>
          <w:szCs w:val="22"/>
        </w:rPr>
        <w:t xml:space="preserve">continue </w:t>
      </w:r>
      <w:r>
        <w:rPr>
          <w:rFonts w:cs="Arial"/>
          <w:szCs w:val="22"/>
        </w:rPr>
        <w:t>to provide updates to the rest of the portfolio</w:t>
      </w:r>
      <w:r w:rsidR="009178C3">
        <w:rPr>
          <w:rFonts w:cs="Arial"/>
          <w:szCs w:val="22"/>
        </w:rPr>
        <w:t>,</w:t>
      </w:r>
      <w:r>
        <w:rPr>
          <w:rFonts w:cs="Arial"/>
          <w:szCs w:val="22"/>
        </w:rPr>
        <w:t xml:space="preserve"> which will be included in a quarterly report circulated to all members of the portfolio. </w:t>
      </w:r>
    </w:p>
    <w:p w14:paraId="24E7686B" w14:textId="77777777" w:rsidR="002762C6" w:rsidRDefault="002762C6" w:rsidP="009178C3">
      <w:pPr>
        <w:pStyle w:val="ListParagraph"/>
        <w:rPr>
          <w:rFonts w:cs="Arial"/>
          <w:szCs w:val="22"/>
        </w:rPr>
      </w:pPr>
    </w:p>
    <w:p w14:paraId="24E7686C" w14:textId="77777777" w:rsidR="003D310A" w:rsidRDefault="002762C6" w:rsidP="00AC6473">
      <w:pPr>
        <w:pStyle w:val="PlainText"/>
        <w:numPr>
          <w:ilvl w:val="0"/>
          <w:numId w:val="4"/>
        </w:numPr>
        <w:rPr>
          <w:rFonts w:cs="Arial"/>
          <w:szCs w:val="22"/>
        </w:rPr>
      </w:pPr>
      <w:r>
        <w:rPr>
          <w:rFonts w:cs="Arial"/>
          <w:szCs w:val="22"/>
        </w:rPr>
        <w:t xml:space="preserve">Reasonable travel and subsistence costs will be paid by the LGA for expenses incurred by a member appointee, whilst carrying out a representative role on an outside body or attending an ad-hoc meeting on behalf of the LGA. </w:t>
      </w:r>
    </w:p>
    <w:p w14:paraId="24E7686D" w14:textId="77777777" w:rsidR="004F4821" w:rsidRDefault="004F4821">
      <w:pPr>
        <w:rPr>
          <w:rFonts w:cs="Arial"/>
          <w:szCs w:val="22"/>
        </w:rPr>
      </w:pPr>
    </w:p>
    <w:p w14:paraId="24E7686E" w14:textId="77777777" w:rsidR="004F4821" w:rsidRDefault="004F4821" w:rsidP="004F4821">
      <w:pPr>
        <w:pStyle w:val="PlainText"/>
        <w:rPr>
          <w:rFonts w:cs="Arial"/>
          <w:b/>
          <w:szCs w:val="22"/>
        </w:rPr>
      </w:pPr>
      <w:r w:rsidRPr="00361240">
        <w:rPr>
          <w:rFonts w:cs="Arial"/>
          <w:b/>
          <w:szCs w:val="22"/>
        </w:rPr>
        <w:t xml:space="preserve">Next steps </w:t>
      </w:r>
    </w:p>
    <w:p w14:paraId="24E7686F" w14:textId="77777777" w:rsidR="009178C3" w:rsidRPr="009178C3" w:rsidRDefault="009178C3" w:rsidP="004F4821">
      <w:pPr>
        <w:pStyle w:val="PlainText"/>
        <w:rPr>
          <w:rFonts w:cs="Arial"/>
          <w:szCs w:val="22"/>
        </w:rPr>
      </w:pPr>
    </w:p>
    <w:p w14:paraId="24E76870" w14:textId="77777777" w:rsidR="004F4821" w:rsidRDefault="004F4821" w:rsidP="004F4821">
      <w:pPr>
        <w:pStyle w:val="PlainText"/>
        <w:numPr>
          <w:ilvl w:val="0"/>
          <w:numId w:val="4"/>
        </w:numPr>
        <w:rPr>
          <w:rFonts w:cs="Arial"/>
          <w:szCs w:val="22"/>
        </w:rPr>
      </w:pPr>
      <w:r>
        <w:rPr>
          <w:rFonts w:cs="Arial"/>
          <w:szCs w:val="22"/>
        </w:rPr>
        <w:t xml:space="preserve">Members are asked to: </w:t>
      </w:r>
    </w:p>
    <w:p w14:paraId="24E76871" w14:textId="77777777" w:rsidR="004F4821" w:rsidRDefault="004F4821" w:rsidP="004F4821">
      <w:pPr>
        <w:pStyle w:val="PlainText"/>
        <w:ind w:left="360"/>
        <w:rPr>
          <w:rFonts w:cs="Arial"/>
          <w:szCs w:val="22"/>
        </w:rPr>
      </w:pPr>
    </w:p>
    <w:p w14:paraId="24E76872" w14:textId="77777777" w:rsidR="004F4821" w:rsidRDefault="004F4821" w:rsidP="004F4821">
      <w:pPr>
        <w:pStyle w:val="ListParagraph"/>
        <w:numPr>
          <w:ilvl w:val="1"/>
          <w:numId w:val="4"/>
        </w:numPr>
        <w:rPr>
          <w:rFonts w:ascii="Arial" w:hAnsi="Arial" w:cs="Arial"/>
          <w:sz w:val="22"/>
          <w:szCs w:val="22"/>
        </w:rPr>
      </w:pPr>
      <w:r>
        <w:rPr>
          <w:rFonts w:ascii="Arial" w:hAnsi="Arial" w:cs="Arial"/>
          <w:sz w:val="22"/>
          <w:szCs w:val="22"/>
        </w:rPr>
        <w:t xml:space="preserve">Note the commissions from the Leadership Board; </w:t>
      </w:r>
    </w:p>
    <w:p w14:paraId="24E76873" w14:textId="77777777" w:rsidR="004F4821" w:rsidRDefault="004F4821" w:rsidP="004F4821">
      <w:pPr>
        <w:pStyle w:val="ListParagraph"/>
        <w:numPr>
          <w:ilvl w:val="1"/>
          <w:numId w:val="4"/>
        </w:numPr>
        <w:rPr>
          <w:rFonts w:ascii="Arial" w:hAnsi="Arial" w:cs="Arial"/>
          <w:sz w:val="22"/>
          <w:szCs w:val="22"/>
        </w:rPr>
      </w:pPr>
      <w:r>
        <w:rPr>
          <w:rFonts w:ascii="Arial" w:hAnsi="Arial" w:cs="Arial"/>
          <w:sz w:val="22"/>
          <w:szCs w:val="22"/>
        </w:rPr>
        <w:t>D</w:t>
      </w:r>
      <w:r w:rsidRPr="00704D3B">
        <w:rPr>
          <w:rFonts w:ascii="Arial" w:hAnsi="Arial" w:cs="Arial"/>
          <w:sz w:val="22"/>
          <w:szCs w:val="22"/>
        </w:rPr>
        <w:t>iscuss and agree the Portfolio’s priorities and work programme for 2015/16</w:t>
      </w:r>
      <w:r>
        <w:rPr>
          <w:rFonts w:ascii="Arial" w:hAnsi="Arial" w:cs="Arial"/>
          <w:sz w:val="22"/>
          <w:szCs w:val="22"/>
        </w:rPr>
        <w:t xml:space="preserve">; and </w:t>
      </w:r>
    </w:p>
    <w:p w14:paraId="24E76874" w14:textId="77777777" w:rsidR="004F4821" w:rsidRPr="00704D3B" w:rsidRDefault="004F4821" w:rsidP="004F4821">
      <w:pPr>
        <w:pStyle w:val="ListParagraph"/>
        <w:numPr>
          <w:ilvl w:val="1"/>
          <w:numId w:val="4"/>
        </w:numPr>
        <w:rPr>
          <w:rFonts w:ascii="Arial" w:hAnsi="Arial" w:cs="Arial"/>
          <w:sz w:val="22"/>
          <w:szCs w:val="22"/>
        </w:rPr>
      </w:pPr>
      <w:r>
        <w:rPr>
          <w:rFonts w:ascii="Arial" w:hAnsi="Arial" w:cs="Arial"/>
          <w:sz w:val="22"/>
          <w:szCs w:val="22"/>
        </w:rPr>
        <w:t>Agree the list of outside bodies and overarching priority themes set out at Appendix A and make appointments to them for 2015/16.</w:t>
      </w:r>
    </w:p>
    <w:p w14:paraId="24E76875" w14:textId="77777777" w:rsidR="004F4821" w:rsidRDefault="004F4821" w:rsidP="004F4821">
      <w:pPr>
        <w:pStyle w:val="PlainText"/>
        <w:ind w:left="360"/>
        <w:rPr>
          <w:rFonts w:cs="Arial"/>
          <w:szCs w:val="22"/>
        </w:rPr>
      </w:pPr>
      <w:r w:rsidRPr="003E17D5">
        <w:rPr>
          <w:rFonts w:cs="Arial"/>
          <w:szCs w:val="22"/>
        </w:rPr>
        <w:t xml:space="preserve">  </w:t>
      </w:r>
    </w:p>
    <w:p w14:paraId="24E76876" w14:textId="77777777" w:rsidR="004F4821" w:rsidRDefault="004F4821" w:rsidP="004F4821">
      <w:pPr>
        <w:pStyle w:val="PlainText"/>
        <w:rPr>
          <w:rFonts w:cs="Arial"/>
          <w:b/>
          <w:szCs w:val="22"/>
        </w:rPr>
      </w:pPr>
      <w:r w:rsidRPr="00361240">
        <w:rPr>
          <w:rFonts w:cs="Arial"/>
          <w:b/>
          <w:szCs w:val="22"/>
        </w:rPr>
        <w:t xml:space="preserve">Financial implications </w:t>
      </w:r>
    </w:p>
    <w:p w14:paraId="24E76877" w14:textId="77777777" w:rsidR="009178C3" w:rsidRPr="009178C3" w:rsidRDefault="009178C3" w:rsidP="004F4821">
      <w:pPr>
        <w:pStyle w:val="PlainText"/>
        <w:rPr>
          <w:rFonts w:cs="Arial"/>
          <w:szCs w:val="22"/>
        </w:rPr>
      </w:pPr>
    </w:p>
    <w:p w14:paraId="24E76878" w14:textId="77777777" w:rsidR="004F4821" w:rsidRPr="003E17D5" w:rsidRDefault="004F4821" w:rsidP="004F4821">
      <w:pPr>
        <w:pStyle w:val="PlainText"/>
        <w:numPr>
          <w:ilvl w:val="0"/>
          <w:numId w:val="4"/>
        </w:numPr>
        <w:rPr>
          <w:rFonts w:cs="Arial"/>
          <w:szCs w:val="22"/>
        </w:rPr>
      </w:pPr>
      <w:r>
        <w:rPr>
          <w:rFonts w:cs="Arial"/>
          <w:szCs w:val="22"/>
        </w:rPr>
        <w:t>This programme of work can be delivered in existing resources but any additional priorities will impact both on the ability to deliver all the projects and also to respond effectively to any issues that arise throughout the year.</w:t>
      </w:r>
    </w:p>
    <w:p w14:paraId="24E76879" w14:textId="77777777" w:rsidR="003D310A" w:rsidRDefault="003D310A">
      <w:pPr>
        <w:rPr>
          <w:rFonts w:ascii="Arial" w:eastAsiaTheme="minorHAnsi" w:hAnsi="Arial" w:cs="Arial"/>
          <w:sz w:val="22"/>
          <w:szCs w:val="22"/>
          <w:lang w:eastAsia="en-US"/>
        </w:rPr>
      </w:pPr>
      <w:r>
        <w:rPr>
          <w:rFonts w:cs="Arial"/>
          <w:szCs w:val="22"/>
        </w:rPr>
        <w:br w:type="page"/>
      </w:r>
    </w:p>
    <w:p w14:paraId="24E7687A" w14:textId="77777777" w:rsidR="003D310A" w:rsidRPr="00B025EB" w:rsidRDefault="003D310A" w:rsidP="003D310A">
      <w:pPr>
        <w:tabs>
          <w:tab w:val="num" w:pos="567"/>
        </w:tabs>
        <w:ind w:left="567" w:hanging="567"/>
        <w:rPr>
          <w:rFonts w:ascii="Arial" w:eastAsia="MS Mincho" w:hAnsi="Arial" w:cs="Arial"/>
          <w:b/>
          <w:bCs/>
          <w:sz w:val="16"/>
          <w:szCs w:val="16"/>
          <w:lang w:eastAsia="ja-JP"/>
        </w:rPr>
      </w:pPr>
      <w:r>
        <w:rPr>
          <w:rFonts w:ascii="Arial" w:eastAsia="MS Mincho" w:hAnsi="Arial" w:cs="Arial"/>
          <w:b/>
          <w:sz w:val="28"/>
          <w:szCs w:val="22"/>
          <w:lang w:eastAsia="ja-JP"/>
        </w:rPr>
        <w:lastRenderedPageBreak/>
        <w:t>Appendix A</w:t>
      </w:r>
      <w:r w:rsidRPr="00B025EB">
        <w:rPr>
          <w:rFonts w:ascii="Arial" w:eastAsia="MS Mincho" w:hAnsi="Arial" w:cs="Arial"/>
          <w:b/>
          <w:sz w:val="28"/>
          <w:szCs w:val="22"/>
          <w:lang w:eastAsia="ja-JP"/>
        </w:rPr>
        <w:t xml:space="preserve">:  Portfolio </w:t>
      </w:r>
      <w:r>
        <w:rPr>
          <w:rFonts w:ascii="Arial" w:eastAsia="MS Mincho" w:hAnsi="Arial" w:cs="Arial"/>
          <w:b/>
          <w:sz w:val="28"/>
          <w:szCs w:val="22"/>
          <w:lang w:eastAsia="ja-JP"/>
        </w:rPr>
        <w:t>Groups and associated outside bodies</w:t>
      </w:r>
    </w:p>
    <w:p w14:paraId="24E7687B" w14:textId="77777777" w:rsidR="003D310A" w:rsidRPr="00B025EB" w:rsidRDefault="003D310A" w:rsidP="003D310A">
      <w:pPr>
        <w:rPr>
          <w:rFonts w:ascii="Arial" w:eastAsia="MS Mincho" w:hAnsi="Arial" w:cs="Arial"/>
          <w:b/>
          <w:szCs w:val="22"/>
          <w:u w:val="single"/>
          <w:lang w:eastAsia="ja-JP"/>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3D310A" w:rsidRPr="00B025EB" w14:paraId="24E7687D" w14:textId="77777777" w:rsidTr="0068009E">
        <w:trPr>
          <w:trHeight w:val="557"/>
        </w:trPr>
        <w:tc>
          <w:tcPr>
            <w:tcW w:w="9782" w:type="dxa"/>
            <w:shd w:val="clear" w:color="auto" w:fill="D9D9D9"/>
            <w:vAlign w:val="center"/>
          </w:tcPr>
          <w:p w14:paraId="24E7687C" w14:textId="77777777" w:rsidR="003D310A" w:rsidRPr="00B025EB" w:rsidRDefault="003D310A" w:rsidP="003D310A">
            <w:pPr>
              <w:numPr>
                <w:ilvl w:val="0"/>
                <w:numId w:val="15"/>
              </w:numPr>
              <w:ind w:left="2303" w:hanging="567"/>
              <w:rPr>
                <w:rFonts w:ascii="Arial" w:eastAsia="MS Mincho" w:hAnsi="Arial" w:cs="Arial"/>
                <w:bCs/>
                <w:szCs w:val="22"/>
                <w:lang w:eastAsia="ja-JP"/>
              </w:rPr>
            </w:pPr>
            <w:r>
              <w:rPr>
                <w:rFonts w:ascii="Arial" w:eastAsia="MS Mincho" w:hAnsi="Arial" w:cs="Arial"/>
                <w:b/>
                <w:bCs/>
                <w:szCs w:val="22"/>
                <w:lang w:eastAsia="ja-JP"/>
              </w:rPr>
              <w:t>The future vision for health and care systems</w:t>
            </w:r>
          </w:p>
        </w:tc>
      </w:tr>
      <w:tr w:rsidR="003D310A" w:rsidRPr="00B025EB" w14:paraId="24E76885" w14:textId="77777777" w:rsidTr="0068009E">
        <w:trPr>
          <w:trHeight w:val="554"/>
        </w:trPr>
        <w:tc>
          <w:tcPr>
            <w:tcW w:w="9782" w:type="dxa"/>
            <w:tcBorders>
              <w:bottom w:val="single" w:sz="4" w:space="0" w:color="auto"/>
            </w:tcBorders>
            <w:shd w:val="clear" w:color="auto" w:fill="auto"/>
            <w:vAlign w:val="center"/>
          </w:tcPr>
          <w:p w14:paraId="24E7687E" w14:textId="77777777" w:rsidR="003D310A" w:rsidRDefault="003D310A" w:rsidP="0068009E">
            <w:pPr>
              <w:rPr>
                <w:rFonts w:ascii="Arial" w:eastAsia="MS Mincho" w:hAnsi="Arial" w:cs="Arial"/>
                <w:b/>
                <w:bCs/>
                <w:szCs w:val="22"/>
                <w:lang w:eastAsia="ja-JP"/>
              </w:rPr>
            </w:pPr>
            <w:r>
              <w:rPr>
                <w:rFonts w:ascii="Arial" w:eastAsia="MS Mincho" w:hAnsi="Arial" w:cs="Arial"/>
                <w:b/>
                <w:bCs/>
                <w:szCs w:val="22"/>
                <w:lang w:eastAsia="ja-JP"/>
              </w:rPr>
              <w:t>Member</w:t>
            </w:r>
            <w:r w:rsidRPr="00B025EB">
              <w:rPr>
                <w:rFonts w:ascii="Arial" w:eastAsia="MS Mincho" w:hAnsi="Arial" w:cs="Arial"/>
                <w:b/>
                <w:bCs/>
                <w:szCs w:val="22"/>
                <w:lang w:eastAsia="ja-JP"/>
              </w:rPr>
              <w:t>:</w:t>
            </w:r>
            <w:r w:rsidR="00A97D82">
              <w:rPr>
                <w:rFonts w:ascii="Arial" w:eastAsia="MS Mincho" w:hAnsi="Arial" w:cs="Arial"/>
                <w:b/>
                <w:bCs/>
                <w:szCs w:val="22"/>
                <w:lang w:eastAsia="ja-JP"/>
              </w:rPr>
              <w:t xml:space="preserve">                         </w:t>
            </w:r>
          </w:p>
          <w:p w14:paraId="24E7687F" w14:textId="77777777" w:rsidR="003D310A" w:rsidRDefault="003D310A" w:rsidP="0068009E">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80" w14:textId="77777777" w:rsidR="003D310A" w:rsidRDefault="003D310A" w:rsidP="0068009E">
            <w:pPr>
              <w:rPr>
                <w:rFonts w:ascii="Arial" w:eastAsia="MS Mincho" w:hAnsi="Arial" w:cs="Arial"/>
                <w:b/>
                <w:bCs/>
                <w:szCs w:val="22"/>
                <w:lang w:eastAsia="ja-JP"/>
              </w:rPr>
            </w:pPr>
            <w:r>
              <w:rPr>
                <w:rFonts w:ascii="Arial" w:eastAsia="MS Mincho" w:hAnsi="Arial" w:cs="Arial"/>
                <w:b/>
                <w:bCs/>
                <w:szCs w:val="22"/>
                <w:lang w:eastAsia="ja-JP"/>
              </w:rPr>
              <w:t>Member</w:t>
            </w:r>
            <w:r w:rsidR="00A97D82">
              <w:rPr>
                <w:rFonts w:ascii="Arial" w:eastAsia="MS Mincho" w:hAnsi="Arial" w:cs="Arial"/>
                <w:b/>
                <w:bCs/>
                <w:szCs w:val="22"/>
                <w:lang w:eastAsia="ja-JP"/>
              </w:rPr>
              <w:t xml:space="preserve">: </w:t>
            </w:r>
          </w:p>
          <w:p w14:paraId="24E76881" w14:textId="77777777" w:rsidR="00A97D82" w:rsidRDefault="00A97D82" w:rsidP="0068009E">
            <w:pPr>
              <w:rPr>
                <w:rFonts w:ascii="Arial" w:eastAsia="MS Mincho" w:hAnsi="Arial" w:cs="Arial"/>
                <w:b/>
                <w:bCs/>
                <w:szCs w:val="22"/>
                <w:lang w:eastAsia="ja-JP"/>
              </w:rPr>
            </w:pPr>
            <w:r>
              <w:rPr>
                <w:rFonts w:ascii="Arial" w:eastAsia="MS Mincho" w:hAnsi="Arial" w:cs="Arial"/>
                <w:b/>
                <w:bCs/>
                <w:szCs w:val="22"/>
                <w:lang w:eastAsia="ja-JP"/>
              </w:rPr>
              <w:t>Member:</w:t>
            </w:r>
          </w:p>
          <w:p w14:paraId="24E76882" w14:textId="77777777" w:rsidR="00A97D82" w:rsidRDefault="00A97D82" w:rsidP="0068009E">
            <w:pPr>
              <w:rPr>
                <w:rFonts w:ascii="Arial" w:eastAsia="MS Mincho" w:hAnsi="Arial" w:cs="Arial"/>
                <w:b/>
                <w:bCs/>
                <w:szCs w:val="22"/>
                <w:lang w:eastAsia="ja-JP"/>
              </w:rPr>
            </w:pPr>
            <w:r>
              <w:rPr>
                <w:rFonts w:ascii="Arial" w:eastAsia="MS Mincho" w:hAnsi="Arial" w:cs="Arial"/>
                <w:b/>
                <w:bCs/>
                <w:szCs w:val="22"/>
                <w:lang w:eastAsia="ja-JP"/>
              </w:rPr>
              <w:t>Member:</w:t>
            </w:r>
          </w:p>
          <w:p w14:paraId="24E76883" w14:textId="77777777" w:rsidR="00A97D82" w:rsidRDefault="00A97D82" w:rsidP="0068009E">
            <w:pPr>
              <w:rPr>
                <w:rFonts w:ascii="Arial" w:eastAsia="MS Mincho" w:hAnsi="Arial" w:cs="Arial"/>
                <w:b/>
                <w:bCs/>
                <w:szCs w:val="22"/>
                <w:lang w:eastAsia="ja-JP"/>
              </w:rPr>
            </w:pPr>
            <w:r>
              <w:rPr>
                <w:rFonts w:ascii="Arial" w:eastAsia="MS Mincho" w:hAnsi="Arial" w:cs="Arial"/>
                <w:b/>
                <w:bCs/>
                <w:szCs w:val="22"/>
                <w:lang w:eastAsia="ja-JP"/>
              </w:rPr>
              <w:t>Member:</w:t>
            </w:r>
          </w:p>
          <w:p w14:paraId="24E76884" w14:textId="77777777" w:rsidR="00A97D82" w:rsidRPr="00B025EB" w:rsidRDefault="00A97D82" w:rsidP="0068009E">
            <w:pPr>
              <w:rPr>
                <w:rFonts w:ascii="Arial" w:eastAsia="MS Mincho" w:hAnsi="Arial" w:cs="Arial"/>
                <w:b/>
                <w:bCs/>
                <w:szCs w:val="22"/>
                <w:lang w:eastAsia="ja-JP"/>
              </w:rPr>
            </w:pPr>
            <w:r w:rsidRPr="00B025EB">
              <w:rPr>
                <w:rFonts w:ascii="Arial" w:eastAsia="MS Mincho" w:hAnsi="Arial" w:cs="Arial"/>
                <w:b/>
                <w:bCs/>
                <w:szCs w:val="22"/>
                <w:lang w:eastAsia="ja-JP"/>
              </w:rPr>
              <w:t>Portfolio holder</w:t>
            </w:r>
            <w:r>
              <w:rPr>
                <w:rFonts w:ascii="Arial" w:eastAsia="MS Mincho" w:hAnsi="Arial" w:cs="Arial"/>
                <w:b/>
                <w:bCs/>
                <w:szCs w:val="22"/>
                <w:lang w:eastAsia="ja-JP"/>
              </w:rPr>
              <w:t xml:space="preserve"> (Lead Member)</w:t>
            </w:r>
            <w:r w:rsidRPr="00B025EB">
              <w:rPr>
                <w:rFonts w:ascii="Arial" w:eastAsia="MS Mincho" w:hAnsi="Arial" w:cs="Arial"/>
                <w:b/>
                <w:bCs/>
                <w:szCs w:val="22"/>
                <w:lang w:eastAsia="ja-JP"/>
              </w:rPr>
              <w:t>:</w:t>
            </w:r>
          </w:p>
        </w:tc>
      </w:tr>
      <w:tr w:rsidR="003D310A" w:rsidRPr="00B025EB" w14:paraId="24E76887" w14:textId="77777777" w:rsidTr="0068009E">
        <w:trPr>
          <w:trHeight w:val="436"/>
        </w:trPr>
        <w:tc>
          <w:tcPr>
            <w:tcW w:w="9782" w:type="dxa"/>
            <w:shd w:val="clear" w:color="auto" w:fill="auto"/>
            <w:vAlign w:val="center"/>
          </w:tcPr>
          <w:p w14:paraId="24E76886" w14:textId="77777777" w:rsidR="003D310A" w:rsidRPr="00B025EB" w:rsidRDefault="003D310A" w:rsidP="0068009E">
            <w:pPr>
              <w:rPr>
                <w:rFonts w:ascii="Arial" w:eastAsia="MS Mincho" w:hAnsi="Arial" w:cs="Arial"/>
                <w:szCs w:val="22"/>
                <w:lang w:eastAsia="ja-JP"/>
              </w:rPr>
            </w:pPr>
            <w:r w:rsidRPr="00B025EB">
              <w:rPr>
                <w:rFonts w:ascii="Arial" w:eastAsia="MS Mincho" w:hAnsi="Arial" w:cs="Arial"/>
                <w:b/>
                <w:szCs w:val="22"/>
                <w:lang w:eastAsia="ja-JP"/>
              </w:rPr>
              <w:t>Supporting LGA Officers:</w:t>
            </w:r>
            <w:r w:rsidR="00F92F52">
              <w:rPr>
                <w:rFonts w:ascii="Arial" w:eastAsia="MS Mincho" w:hAnsi="Arial" w:cs="Arial"/>
                <w:szCs w:val="22"/>
                <w:lang w:eastAsia="ja-JP"/>
              </w:rPr>
              <w:t xml:space="preserve"> Alyson Morley, </w:t>
            </w:r>
            <w:r w:rsidR="004F4821">
              <w:rPr>
                <w:rFonts w:ascii="Arial" w:eastAsia="MS Mincho" w:hAnsi="Arial" w:cs="Arial"/>
                <w:szCs w:val="22"/>
                <w:lang w:eastAsia="ja-JP"/>
              </w:rPr>
              <w:t xml:space="preserve">Emma Jenkins, </w:t>
            </w:r>
            <w:r w:rsidR="00F92F52">
              <w:rPr>
                <w:rFonts w:ascii="Arial" w:eastAsia="MS Mincho" w:hAnsi="Arial" w:cs="Arial"/>
                <w:szCs w:val="22"/>
                <w:lang w:eastAsia="ja-JP"/>
              </w:rPr>
              <w:t>Andrew Webster</w:t>
            </w:r>
          </w:p>
        </w:tc>
      </w:tr>
      <w:tr w:rsidR="003D310A" w:rsidRPr="00B025EB" w14:paraId="24E76889" w14:textId="77777777" w:rsidTr="0068009E">
        <w:trPr>
          <w:trHeight w:val="436"/>
        </w:trPr>
        <w:tc>
          <w:tcPr>
            <w:tcW w:w="9782" w:type="dxa"/>
            <w:shd w:val="clear" w:color="auto" w:fill="auto"/>
            <w:vAlign w:val="center"/>
          </w:tcPr>
          <w:p w14:paraId="24E76888" w14:textId="77777777" w:rsidR="003D310A" w:rsidRPr="00B025EB" w:rsidRDefault="003D310A" w:rsidP="0068009E">
            <w:pPr>
              <w:rPr>
                <w:rFonts w:ascii="Arial" w:eastAsia="MS Mincho" w:hAnsi="Arial" w:cs="Arial"/>
                <w:b/>
                <w:szCs w:val="22"/>
                <w:lang w:eastAsia="ja-JP"/>
              </w:rPr>
            </w:pPr>
            <w:r w:rsidRPr="00B025EB">
              <w:rPr>
                <w:rFonts w:ascii="Arial" w:eastAsia="MS Mincho" w:hAnsi="Arial" w:cs="Arial"/>
                <w:b/>
                <w:szCs w:val="22"/>
                <w:lang w:eastAsia="ja-JP"/>
              </w:rPr>
              <w:t>Related Outside Bodies:</w:t>
            </w:r>
          </w:p>
        </w:tc>
      </w:tr>
      <w:tr w:rsidR="003D310A" w:rsidRPr="00B025EB" w14:paraId="24E76891" w14:textId="77777777" w:rsidTr="0068009E">
        <w:trPr>
          <w:trHeight w:val="436"/>
        </w:trPr>
        <w:tc>
          <w:tcPr>
            <w:tcW w:w="9782" w:type="dxa"/>
            <w:shd w:val="clear" w:color="auto" w:fill="auto"/>
            <w:vAlign w:val="center"/>
          </w:tcPr>
          <w:p w14:paraId="24E7688A" w14:textId="77777777" w:rsidR="00F92F52" w:rsidRPr="00B025EB" w:rsidRDefault="00F92F52" w:rsidP="00F92F52">
            <w:pPr>
              <w:rPr>
                <w:rFonts w:ascii="Arial" w:eastAsia="MS Mincho" w:hAnsi="Arial" w:cs="Arial"/>
                <w:szCs w:val="22"/>
                <w:lang w:eastAsia="ja-JP"/>
              </w:rPr>
            </w:pPr>
            <w:r w:rsidRPr="00B025EB">
              <w:rPr>
                <w:rFonts w:ascii="Arial" w:eastAsia="MS Mincho" w:hAnsi="Arial" w:cs="Arial"/>
                <w:szCs w:val="22"/>
                <w:lang w:eastAsia="ja-JP"/>
              </w:rPr>
              <w:t>Public Health System Group &amp; Stakeholder Forum</w:t>
            </w:r>
            <w:r w:rsidRPr="00B025EB">
              <w:rPr>
                <w:rFonts w:ascii="Arial" w:eastAsia="MS Mincho" w:hAnsi="Arial" w:cs="Arial"/>
                <w:szCs w:val="22"/>
                <w:lang w:eastAsia="ja-JP"/>
              </w:rPr>
              <w:tab/>
              <w:t xml:space="preserve">Chair - </w:t>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t>4/y</w:t>
            </w:r>
          </w:p>
          <w:p w14:paraId="24E7688B" w14:textId="77777777" w:rsidR="00F92F52" w:rsidRPr="00B025EB" w:rsidRDefault="00F92F52" w:rsidP="00F92F52">
            <w:pPr>
              <w:rPr>
                <w:rFonts w:ascii="Arial" w:eastAsia="MS Mincho" w:hAnsi="Arial" w:cs="Arial"/>
                <w:szCs w:val="22"/>
                <w:lang w:eastAsia="ja-JP"/>
              </w:rPr>
            </w:pPr>
          </w:p>
          <w:p w14:paraId="24E7688C" w14:textId="77777777" w:rsidR="00F92F52" w:rsidRPr="00B025EB" w:rsidRDefault="00F92F52" w:rsidP="00F92F52">
            <w:pPr>
              <w:rPr>
                <w:rFonts w:ascii="Arial" w:eastAsia="MS Mincho" w:hAnsi="Arial" w:cs="Arial"/>
                <w:szCs w:val="22"/>
                <w:lang w:eastAsia="ja-JP"/>
              </w:rPr>
            </w:pPr>
            <w:r w:rsidRPr="00B025EB">
              <w:rPr>
                <w:rFonts w:ascii="Arial" w:eastAsia="MS Mincho" w:hAnsi="Arial" w:cs="Arial"/>
                <w:szCs w:val="22"/>
                <w:lang w:eastAsia="ja-JP"/>
              </w:rPr>
              <w:t>Planning for care roundtable</w:t>
            </w:r>
            <w:r w:rsidRPr="00B025EB">
              <w:rPr>
                <w:rFonts w:ascii="Arial" w:eastAsia="MS Mincho" w:hAnsi="Arial" w:cs="Arial"/>
                <w:szCs w:val="22"/>
                <w:lang w:eastAsia="ja-JP"/>
              </w:rPr>
              <w:tab/>
            </w:r>
          </w:p>
          <w:p w14:paraId="24E7688D" w14:textId="77777777" w:rsidR="00F92F52" w:rsidRPr="00B025EB" w:rsidRDefault="00F92F52" w:rsidP="00F92F52">
            <w:pPr>
              <w:rPr>
                <w:rFonts w:ascii="Arial" w:eastAsia="MS Mincho" w:hAnsi="Arial" w:cs="Arial"/>
                <w:szCs w:val="22"/>
                <w:lang w:eastAsia="ja-JP"/>
              </w:rPr>
            </w:pPr>
          </w:p>
          <w:p w14:paraId="24E7688E" w14:textId="77777777" w:rsidR="00F92F52" w:rsidRPr="00B025EB" w:rsidRDefault="00F92F52" w:rsidP="00F92F52">
            <w:pPr>
              <w:rPr>
                <w:rFonts w:ascii="Arial" w:eastAsia="MS Mincho" w:hAnsi="Arial" w:cs="Arial"/>
                <w:szCs w:val="22"/>
                <w:lang w:eastAsia="ja-JP"/>
              </w:rPr>
            </w:pPr>
            <w:r w:rsidRPr="00B025EB">
              <w:rPr>
                <w:rFonts w:ascii="Arial" w:eastAsia="MS Mincho" w:hAnsi="Arial" w:cs="Arial"/>
                <w:szCs w:val="22"/>
                <w:lang w:eastAsia="ja-JP"/>
              </w:rPr>
              <w:t xml:space="preserve">DH Care and Support Transformation Group </w:t>
            </w:r>
            <w:r w:rsidRPr="00B025EB">
              <w:rPr>
                <w:rFonts w:ascii="Arial" w:eastAsia="MS Mincho" w:hAnsi="Arial" w:cs="Arial"/>
                <w:szCs w:val="22"/>
                <w:lang w:eastAsia="ja-JP"/>
              </w:rPr>
              <w:tab/>
            </w:r>
          </w:p>
          <w:p w14:paraId="24E7688F" w14:textId="77777777" w:rsidR="00F92F52" w:rsidRPr="00B025EB" w:rsidRDefault="00F92F52" w:rsidP="00F92F52">
            <w:pPr>
              <w:rPr>
                <w:rFonts w:ascii="Arial" w:eastAsia="MS Mincho" w:hAnsi="Arial" w:cs="Arial"/>
                <w:szCs w:val="22"/>
                <w:lang w:eastAsia="ja-JP"/>
              </w:rPr>
            </w:pPr>
            <w:r w:rsidRPr="00B025EB">
              <w:rPr>
                <w:rFonts w:ascii="Arial" w:eastAsia="MS Mincho" w:hAnsi="Arial" w:cs="Arial"/>
                <w:szCs w:val="22"/>
                <w:lang w:eastAsia="ja-JP"/>
              </w:rPr>
              <w:tab/>
            </w:r>
          </w:p>
          <w:p w14:paraId="24E76890" w14:textId="77777777" w:rsidR="003D310A" w:rsidRPr="00B025EB" w:rsidRDefault="00F92F52" w:rsidP="00F92F52">
            <w:pPr>
              <w:rPr>
                <w:rFonts w:ascii="Arial" w:eastAsia="MS Mincho" w:hAnsi="Arial" w:cs="Arial"/>
                <w:szCs w:val="22"/>
                <w:lang w:eastAsia="ja-JP"/>
              </w:rPr>
            </w:pPr>
            <w:r w:rsidRPr="00B025EB">
              <w:rPr>
                <w:rFonts w:ascii="Arial" w:eastAsia="MS Mincho" w:hAnsi="Arial" w:cs="Arial"/>
                <w:szCs w:val="22"/>
                <w:lang w:eastAsia="ja-JP"/>
              </w:rPr>
              <w:t>Ministerial regular integrated care meetings - Pioneers</w:t>
            </w:r>
          </w:p>
        </w:tc>
      </w:tr>
      <w:tr w:rsidR="003D310A" w:rsidRPr="00B025EB" w14:paraId="24E76893" w14:textId="77777777" w:rsidTr="0068009E">
        <w:trPr>
          <w:trHeight w:val="549"/>
        </w:trPr>
        <w:tc>
          <w:tcPr>
            <w:tcW w:w="9782" w:type="dxa"/>
            <w:shd w:val="clear" w:color="auto" w:fill="D9D9D9"/>
            <w:vAlign w:val="center"/>
          </w:tcPr>
          <w:p w14:paraId="24E76892" w14:textId="77777777" w:rsidR="003D310A" w:rsidRPr="00B025EB" w:rsidRDefault="003D310A" w:rsidP="009178C3">
            <w:pPr>
              <w:numPr>
                <w:ilvl w:val="0"/>
                <w:numId w:val="15"/>
              </w:numPr>
              <w:ind w:left="2303" w:hanging="567"/>
              <w:rPr>
                <w:rFonts w:ascii="Arial" w:eastAsia="MS Mincho" w:hAnsi="Arial" w:cs="Arial"/>
                <w:b/>
                <w:bCs/>
                <w:szCs w:val="22"/>
                <w:lang w:eastAsia="ja-JP"/>
              </w:rPr>
            </w:pPr>
            <w:r>
              <w:rPr>
                <w:rFonts w:ascii="Arial" w:eastAsia="MS Mincho" w:hAnsi="Arial" w:cs="Arial"/>
                <w:b/>
                <w:bCs/>
                <w:szCs w:val="22"/>
                <w:lang w:eastAsia="ja-JP"/>
              </w:rPr>
              <w:t xml:space="preserve">The funding and support for adult social care  </w:t>
            </w:r>
            <w:r w:rsidRPr="00B025EB">
              <w:rPr>
                <w:rFonts w:ascii="Arial" w:eastAsia="MS Mincho" w:hAnsi="Arial" w:cs="Arial"/>
                <w:b/>
                <w:bCs/>
                <w:szCs w:val="22"/>
                <w:lang w:eastAsia="ja-JP"/>
              </w:rPr>
              <w:t xml:space="preserve"> </w:t>
            </w:r>
          </w:p>
        </w:tc>
      </w:tr>
      <w:tr w:rsidR="003D310A" w:rsidRPr="00B025EB" w14:paraId="24E7689B" w14:textId="77777777" w:rsidTr="0068009E">
        <w:trPr>
          <w:trHeight w:val="650"/>
        </w:trPr>
        <w:tc>
          <w:tcPr>
            <w:tcW w:w="9782" w:type="dxa"/>
            <w:tcBorders>
              <w:bottom w:val="single" w:sz="4" w:space="0" w:color="auto"/>
            </w:tcBorders>
            <w:shd w:val="clear" w:color="auto" w:fill="auto"/>
            <w:vAlign w:val="center"/>
          </w:tcPr>
          <w:p w14:paraId="24E76894"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r w:rsidRPr="00B025EB">
              <w:rPr>
                <w:rFonts w:ascii="Arial" w:eastAsia="MS Mincho" w:hAnsi="Arial" w:cs="Arial"/>
                <w:b/>
                <w:bCs/>
                <w:szCs w:val="22"/>
                <w:lang w:eastAsia="ja-JP"/>
              </w:rPr>
              <w:t>:</w:t>
            </w:r>
            <w:r>
              <w:rPr>
                <w:rFonts w:ascii="Arial" w:eastAsia="MS Mincho" w:hAnsi="Arial" w:cs="Arial"/>
                <w:b/>
                <w:bCs/>
                <w:szCs w:val="22"/>
                <w:lang w:eastAsia="ja-JP"/>
              </w:rPr>
              <w:t xml:space="preserve">                         </w:t>
            </w:r>
          </w:p>
          <w:p w14:paraId="24E76895"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96"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97"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98"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99"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9A" w14:textId="77777777" w:rsidR="003D310A" w:rsidRPr="00B025EB" w:rsidRDefault="002B01C4" w:rsidP="002B01C4">
            <w:pPr>
              <w:rPr>
                <w:rFonts w:ascii="Arial" w:eastAsia="MS Mincho" w:hAnsi="Arial" w:cs="Arial"/>
                <w:b/>
                <w:bCs/>
                <w:szCs w:val="22"/>
                <w:lang w:eastAsia="ja-JP"/>
              </w:rPr>
            </w:pPr>
            <w:r w:rsidRPr="00B025EB">
              <w:rPr>
                <w:rFonts w:ascii="Arial" w:eastAsia="MS Mincho" w:hAnsi="Arial" w:cs="Arial"/>
                <w:b/>
                <w:bCs/>
                <w:szCs w:val="22"/>
                <w:lang w:eastAsia="ja-JP"/>
              </w:rPr>
              <w:t>Portfolio holder</w:t>
            </w:r>
            <w:r>
              <w:rPr>
                <w:rFonts w:ascii="Arial" w:eastAsia="MS Mincho" w:hAnsi="Arial" w:cs="Arial"/>
                <w:b/>
                <w:bCs/>
                <w:szCs w:val="22"/>
                <w:lang w:eastAsia="ja-JP"/>
              </w:rPr>
              <w:t xml:space="preserve"> (Lead Member)</w:t>
            </w:r>
            <w:r w:rsidRPr="00B025EB">
              <w:rPr>
                <w:rFonts w:ascii="Arial" w:eastAsia="MS Mincho" w:hAnsi="Arial" w:cs="Arial"/>
                <w:b/>
                <w:bCs/>
                <w:szCs w:val="22"/>
                <w:lang w:eastAsia="ja-JP"/>
              </w:rPr>
              <w:t>:</w:t>
            </w:r>
          </w:p>
        </w:tc>
      </w:tr>
      <w:tr w:rsidR="003D310A" w:rsidRPr="00B025EB" w14:paraId="24E7689D" w14:textId="77777777" w:rsidTr="0068009E">
        <w:trPr>
          <w:trHeight w:val="452"/>
        </w:trPr>
        <w:tc>
          <w:tcPr>
            <w:tcW w:w="9782" w:type="dxa"/>
            <w:shd w:val="clear" w:color="auto" w:fill="auto"/>
            <w:vAlign w:val="center"/>
          </w:tcPr>
          <w:p w14:paraId="24E7689C" w14:textId="77777777" w:rsidR="003D310A" w:rsidRPr="00B025EB" w:rsidRDefault="003D310A" w:rsidP="0068009E">
            <w:pPr>
              <w:rPr>
                <w:rFonts w:ascii="Arial" w:eastAsia="MS Mincho" w:hAnsi="Arial" w:cs="Arial"/>
                <w:b/>
                <w:szCs w:val="22"/>
                <w:lang w:eastAsia="ja-JP"/>
              </w:rPr>
            </w:pPr>
            <w:r w:rsidRPr="00B025EB">
              <w:rPr>
                <w:rFonts w:ascii="Arial" w:eastAsia="MS Mincho" w:hAnsi="Arial" w:cs="Arial"/>
                <w:b/>
                <w:szCs w:val="22"/>
                <w:lang w:eastAsia="ja-JP"/>
              </w:rPr>
              <w:t>Related Outside Bodies:</w:t>
            </w:r>
          </w:p>
        </w:tc>
      </w:tr>
      <w:tr w:rsidR="003D310A" w:rsidRPr="00B025EB" w14:paraId="24E7689F" w14:textId="77777777" w:rsidTr="0068009E">
        <w:trPr>
          <w:trHeight w:val="452"/>
        </w:trPr>
        <w:tc>
          <w:tcPr>
            <w:tcW w:w="9782" w:type="dxa"/>
            <w:shd w:val="clear" w:color="auto" w:fill="auto"/>
            <w:vAlign w:val="center"/>
          </w:tcPr>
          <w:p w14:paraId="24E7689E" w14:textId="77777777" w:rsidR="003D310A" w:rsidRPr="00B025EB" w:rsidRDefault="003D310A" w:rsidP="0068009E">
            <w:pPr>
              <w:rPr>
                <w:rFonts w:ascii="Arial" w:eastAsia="MS Mincho" w:hAnsi="Arial" w:cs="Arial"/>
                <w:szCs w:val="22"/>
                <w:lang w:eastAsia="ja-JP"/>
              </w:rPr>
            </w:pPr>
          </w:p>
        </w:tc>
      </w:tr>
      <w:tr w:rsidR="003D310A" w:rsidRPr="00B025EB" w14:paraId="24E768A1" w14:textId="77777777" w:rsidTr="0068009E">
        <w:trPr>
          <w:trHeight w:val="452"/>
        </w:trPr>
        <w:tc>
          <w:tcPr>
            <w:tcW w:w="9782" w:type="dxa"/>
            <w:shd w:val="clear" w:color="auto" w:fill="auto"/>
            <w:vAlign w:val="center"/>
          </w:tcPr>
          <w:p w14:paraId="24E768A0" w14:textId="77777777" w:rsidR="003D310A" w:rsidRPr="00B025EB" w:rsidRDefault="003D310A" w:rsidP="0068009E">
            <w:pPr>
              <w:rPr>
                <w:rFonts w:ascii="Arial" w:eastAsia="MS Mincho" w:hAnsi="Arial" w:cs="Arial"/>
                <w:szCs w:val="22"/>
                <w:lang w:eastAsia="ja-JP"/>
              </w:rPr>
            </w:pPr>
            <w:r w:rsidRPr="00B025EB">
              <w:rPr>
                <w:rFonts w:ascii="Arial" w:eastAsia="MS Mincho" w:hAnsi="Arial" w:cs="Arial"/>
                <w:b/>
                <w:szCs w:val="22"/>
                <w:lang w:eastAsia="ja-JP"/>
              </w:rPr>
              <w:t>Supporting LGA Officers:</w:t>
            </w:r>
            <w:r w:rsidR="00F92F52">
              <w:rPr>
                <w:rFonts w:ascii="Arial" w:eastAsia="MS Mincho" w:hAnsi="Arial" w:cs="Arial"/>
                <w:szCs w:val="22"/>
                <w:lang w:eastAsia="ja-JP"/>
              </w:rPr>
              <w:t xml:space="preserve"> Matt Hibberd, Emma Jenkins</w:t>
            </w:r>
          </w:p>
        </w:tc>
      </w:tr>
      <w:tr w:rsidR="003D310A" w:rsidRPr="00B025EB" w14:paraId="24E768A3" w14:textId="77777777" w:rsidTr="0068009E">
        <w:trPr>
          <w:trHeight w:val="549"/>
        </w:trPr>
        <w:tc>
          <w:tcPr>
            <w:tcW w:w="9782" w:type="dxa"/>
            <w:shd w:val="clear" w:color="auto" w:fill="D9D9D9"/>
            <w:vAlign w:val="center"/>
          </w:tcPr>
          <w:p w14:paraId="24E768A2" w14:textId="77777777" w:rsidR="003D310A" w:rsidRPr="00B025EB" w:rsidRDefault="003D310A" w:rsidP="003D310A">
            <w:pPr>
              <w:numPr>
                <w:ilvl w:val="0"/>
                <w:numId w:val="15"/>
              </w:numPr>
              <w:ind w:left="2303" w:hanging="567"/>
              <w:rPr>
                <w:rFonts w:ascii="Arial" w:eastAsia="MS Mincho" w:hAnsi="Arial" w:cs="Arial"/>
                <w:b/>
                <w:bCs/>
                <w:szCs w:val="22"/>
                <w:lang w:eastAsia="ja-JP"/>
              </w:rPr>
            </w:pPr>
            <w:r>
              <w:rPr>
                <w:rFonts w:ascii="Arial" w:eastAsia="MS Mincho" w:hAnsi="Arial" w:cs="Arial"/>
                <w:b/>
                <w:bCs/>
                <w:szCs w:val="22"/>
                <w:lang w:eastAsia="ja-JP"/>
              </w:rPr>
              <w:t xml:space="preserve">The role of councils in promoting health and wellbeing </w:t>
            </w:r>
            <w:r w:rsidRPr="00B025EB">
              <w:rPr>
                <w:rFonts w:ascii="Arial" w:eastAsia="MS Mincho" w:hAnsi="Arial" w:cs="Arial"/>
                <w:b/>
                <w:bCs/>
                <w:szCs w:val="22"/>
                <w:lang w:eastAsia="ja-JP"/>
              </w:rPr>
              <w:t xml:space="preserve"> </w:t>
            </w:r>
          </w:p>
        </w:tc>
      </w:tr>
      <w:tr w:rsidR="003D310A" w:rsidRPr="00B025EB" w14:paraId="24E768AB" w14:textId="77777777" w:rsidTr="0068009E">
        <w:trPr>
          <w:trHeight w:val="650"/>
        </w:trPr>
        <w:tc>
          <w:tcPr>
            <w:tcW w:w="9782" w:type="dxa"/>
            <w:tcBorders>
              <w:bottom w:val="single" w:sz="4" w:space="0" w:color="auto"/>
            </w:tcBorders>
            <w:shd w:val="clear" w:color="auto" w:fill="auto"/>
            <w:vAlign w:val="center"/>
          </w:tcPr>
          <w:p w14:paraId="24E768A4"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r w:rsidRPr="00B025EB">
              <w:rPr>
                <w:rFonts w:ascii="Arial" w:eastAsia="MS Mincho" w:hAnsi="Arial" w:cs="Arial"/>
                <w:b/>
                <w:bCs/>
                <w:szCs w:val="22"/>
                <w:lang w:eastAsia="ja-JP"/>
              </w:rPr>
              <w:t>:</w:t>
            </w:r>
            <w:r>
              <w:rPr>
                <w:rFonts w:ascii="Arial" w:eastAsia="MS Mincho" w:hAnsi="Arial" w:cs="Arial"/>
                <w:b/>
                <w:bCs/>
                <w:szCs w:val="22"/>
                <w:lang w:eastAsia="ja-JP"/>
              </w:rPr>
              <w:t xml:space="preserve">                         </w:t>
            </w:r>
          </w:p>
          <w:p w14:paraId="24E768A5"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A6"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A7"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A8"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A9"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AA" w14:textId="77777777" w:rsidR="003D310A" w:rsidRPr="00B025EB" w:rsidRDefault="002B01C4" w:rsidP="002B01C4">
            <w:pPr>
              <w:rPr>
                <w:rFonts w:ascii="Arial" w:eastAsia="MS Mincho" w:hAnsi="Arial" w:cs="Arial"/>
                <w:b/>
                <w:bCs/>
                <w:szCs w:val="22"/>
                <w:lang w:eastAsia="ja-JP"/>
              </w:rPr>
            </w:pPr>
            <w:r w:rsidRPr="00B025EB">
              <w:rPr>
                <w:rFonts w:ascii="Arial" w:eastAsia="MS Mincho" w:hAnsi="Arial" w:cs="Arial"/>
                <w:b/>
                <w:bCs/>
                <w:szCs w:val="22"/>
                <w:lang w:eastAsia="ja-JP"/>
              </w:rPr>
              <w:t>Portfolio holder</w:t>
            </w:r>
            <w:r>
              <w:rPr>
                <w:rFonts w:ascii="Arial" w:eastAsia="MS Mincho" w:hAnsi="Arial" w:cs="Arial"/>
                <w:b/>
                <w:bCs/>
                <w:szCs w:val="22"/>
                <w:lang w:eastAsia="ja-JP"/>
              </w:rPr>
              <w:t xml:space="preserve"> (Lead Member)</w:t>
            </w:r>
            <w:r w:rsidRPr="00B025EB">
              <w:rPr>
                <w:rFonts w:ascii="Arial" w:eastAsia="MS Mincho" w:hAnsi="Arial" w:cs="Arial"/>
                <w:b/>
                <w:bCs/>
                <w:szCs w:val="22"/>
                <w:lang w:eastAsia="ja-JP"/>
              </w:rPr>
              <w:t>:</w:t>
            </w:r>
          </w:p>
        </w:tc>
      </w:tr>
      <w:tr w:rsidR="003D310A" w:rsidRPr="00B025EB" w14:paraId="24E768AD" w14:textId="77777777" w:rsidTr="0068009E">
        <w:trPr>
          <w:trHeight w:val="452"/>
        </w:trPr>
        <w:tc>
          <w:tcPr>
            <w:tcW w:w="9782" w:type="dxa"/>
            <w:shd w:val="clear" w:color="auto" w:fill="auto"/>
            <w:vAlign w:val="center"/>
          </w:tcPr>
          <w:p w14:paraId="24E768AC" w14:textId="77777777" w:rsidR="003D310A" w:rsidRPr="00B025EB" w:rsidRDefault="00A97D82" w:rsidP="0068009E">
            <w:pPr>
              <w:rPr>
                <w:rFonts w:ascii="Arial" w:eastAsia="MS Mincho" w:hAnsi="Arial" w:cs="Arial"/>
                <w:b/>
                <w:szCs w:val="22"/>
                <w:lang w:eastAsia="ja-JP"/>
              </w:rPr>
            </w:pPr>
            <w:r>
              <w:rPr>
                <w:rFonts w:ascii="Arial" w:eastAsia="MS Mincho" w:hAnsi="Arial" w:cs="Arial"/>
                <w:b/>
                <w:szCs w:val="22"/>
                <w:lang w:eastAsia="ja-JP"/>
              </w:rPr>
              <w:lastRenderedPageBreak/>
              <w:t>Re</w:t>
            </w:r>
            <w:r w:rsidR="003D310A" w:rsidRPr="00B025EB">
              <w:rPr>
                <w:rFonts w:ascii="Arial" w:eastAsia="MS Mincho" w:hAnsi="Arial" w:cs="Arial"/>
                <w:b/>
                <w:szCs w:val="22"/>
                <w:lang w:eastAsia="ja-JP"/>
              </w:rPr>
              <w:t>lated Outside Bodies:</w:t>
            </w:r>
          </w:p>
        </w:tc>
      </w:tr>
      <w:tr w:rsidR="003D310A" w:rsidRPr="00B025EB" w14:paraId="24E768B9" w14:textId="77777777" w:rsidTr="0068009E">
        <w:trPr>
          <w:trHeight w:val="452"/>
        </w:trPr>
        <w:tc>
          <w:tcPr>
            <w:tcW w:w="9782" w:type="dxa"/>
            <w:shd w:val="clear" w:color="auto" w:fill="auto"/>
            <w:vAlign w:val="center"/>
          </w:tcPr>
          <w:p w14:paraId="24E768AE" w14:textId="77777777" w:rsidR="00A97D82" w:rsidRDefault="00A97D82" w:rsidP="0068009E">
            <w:pPr>
              <w:rPr>
                <w:rFonts w:ascii="Arial" w:eastAsia="MS Mincho" w:hAnsi="Arial" w:cs="Arial"/>
                <w:szCs w:val="22"/>
                <w:lang w:eastAsia="ja-JP"/>
              </w:rPr>
            </w:pPr>
            <w:r w:rsidRPr="00B025EB">
              <w:rPr>
                <w:rFonts w:ascii="Arial" w:eastAsia="MS Mincho" w:hAnsi="Arial" w:cs="Arial"/>
                <w:szCs w:val="22"/>
                <w:lang w:eastAsia="ja-JP"/>
              </w:rPr>
              <w:t>Tuberculosis Oversight Group</w:t>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t>Vacant/Paul Ogden</w:t>
            </w:r>
            <w:r w:rsidRPr="00B025EB">
              <w:rPr>
                <w:rFonts w:ascii="Arial" w:eastAsia="MS Mincho" w:hAnsi="Arial" w:cs="Arial"/>
                <w:szCs w:val="22"/>
                <w:lang w:eastAsia="ja-JP"/>
              </w:rPr>
              <w:tab/>
            </w:r>
            <w:r w:rsidRPr="00B025EB">
              <w:rPr>
                <w:rFonts w:ascii="Arial" w:eastAsia="MS Mincho" w:hAnsi="Arial" w:cs="Arial"/>
                <w:szCs w:val="22"/>
                <w:lang w:eastAsia="ja-JP"/>
              </w:rPr>
              <w:tab/>
              <w:t xml:space="preserve">4/y </w:t>
            </w:r>
          </w:p>
          <w:p w14:paraId="24E768AF" w14:textId="77777777" w:rsidR="00A97D82" w:rsidRDefault="00A97D82" w:rsidP="0068009E">
            <w:pPr>
              <w:rPr>
                <w:rFonts w:ascii="Arial" w:eastAsia="MS Mincho" w:hAnsi="Arial" w:cs="Arial"/>
                <w:szCs w:val="22"/>
                <w:lang w:eastAsia="ja-JP"/>
              </w:rPr>
            </w:pPr>
          </w:p>
          <w:p w14:paraId="24E768B0" w14:textId="77777777" w:rsidR="003D310A" w:rsidRPr="00B025EB" w:rsidRDefault="003D310A" w:rsidP="0068009E">
            <w:pPr>
              <w:rPr>
                <w:rFonts w:ascii="Arial" w:eastAsia="MS Mincho" w:hAnsi="Arial" w:cs="Arial"/>
                <w:szCs w:val="22"/>
                <w:lang w:eastAsia="ja-JP"/>
              </w:rPr>
            </w:pPr>
            <w:r w:rsidRPr="00B025EB">
              <w:rPr>
                <w:rFonts w:ascii="Arial" w:eastAsia="MS Mincho" w:hAnsi="Arial" w:cs="Arial"/>
                <w:szCs w:val="22"/>
                <w:lang w:eastAsia="ja-JP"/>
              </w:rPr>
              <w:t>Obesity Review Board</w:t>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t>Jan and June</w:t>
            </w:r>
          </w:p>
          <w:p w14:paraId="24E768B1" w14:textId="77777777" w:rsidR="003D310A" w:rsidRPr="00B025EB" w:rsidRDefault="003D310A" w:rsidP="0068009E">
            <w:pPr>
              <w:rPr>
                <w:rFonts w:ascii="Arial" w:eastAsia="MS Mincho" w:hAnsi="Arial" w:cs="Arial"/>
                <w:szCs w:val="22"/>
                <w:lang w:eastAsia="ja-JP"/>
              </w:rPr>
            </w:pPr>
          </w:p>
          <w:p w14:paraId="24E768B2" w14:textId="77777777" w:rsidR="003D310A" w:rsidRPr="00B025EB" w:rsidRDefault="003D310A" w:rsidP="0068009E">
            <w:pPr>
              <w:rPr>
                <w:rFonts w:ascii="Arial" w:eastAsia="MS Mincho" w:hAnsi="Arial" w:cs="Arial"/>
                <w:szCs w:val="22"/>
                <w:lang w:eastAsia="ja-JP"/>
              </w:rPr>
            </w:pPr>
            <w:r w:rsidRPr="00B025EB">
              <w:rPr>
                <w:rFonts w:ascii="Arial" w:eastAsia="MS Mincho" w:hAnsi="Arial" w:cs="Arial"/>
                <w:szCs w:val="22"/>
                <w:lang w:eastAsia="ja-JP"/>
              </w:rPr>
              <w:t xml:space="preserve">Ministerial Obesity Roundtables - </w:t>
            </w:r>
            <w:r w:rsidRPr="00B025EB">
              <w:rPr>
                <w:rFonts w:ascii="Arial" w:eastAsia="MS Mincho" w:hAnsi="Arial" w:cs="Arial"/>
                <w:szCs w:val="22"/>
                <w:lang w:eastAsia="ja-JP"/>
              </w:rPr>
              <w:tab/>
            </w:r>
          </w:p>
          <w:p w14:paraId="24E768B3" w14:textId="77777777" w:rsidR="003D310A" w:rsidRPr="00B025EB" w:rsidRDefault="003D310A" w:rsidP="0068009E">
            <w:pPr>
              <w:rPr>
                <w:rFonts w:ascii="Arial" w:eastAsia="MS Mincho" w:hAnsi="Arial" w:cs="Arial"/>
                <w:szCs w:val="22"/>
                <w:lang w:eastAsia="ja-JP"/>
              </w:rPr>
            </w:pPr>
          </w:p>
          <w:p w14:paraId="24E768B4" w14:textId="77777777" w:rsidR="003D310A" w:rsidRPr="00B025EB" w:rsidRDefault="003D310A" w:rsidP="0068009E">
            <w:pPr>
              <w:rPr>
                <w:rFonts w:ascii="Arial" w:eastAsia="MS Mincho" w:hAnsi="Arial" w:cs="Arial"/>
                <w:szCs w:val="22"/>
                <w:lang w:eastAsia="ja-JP"/>
              </w:rPr>
            </w:pPr>
            <w:r w:rsidRPr="00B025EB">
              <w:rPr>
                <w:rFonts w:ascii="Arial" w:eastAsia="MS Mincho" w:hAnsi="Arial" w:cs="Arial"/>
                <w:szCs w:val="22"/>
                <w:lang w:eastAsia="ja-JP"/>
              </w:rPr>
              <w:t xml:space="preserve">Public Health Responsibility Deal Network Meetings </w:t>
            </w:r>
            <w:r w:rsidRPr="00B025EB">
              <w:rPr>
                <w:rFonts w:ascii="Arial" w:eastAsia="MS Mincho" w:hAnsi="Arial" w:cs="Arial"/>
                <w:szCs w:val="22"/>
                <w:lang w:eastAsia="ja-JP"/>
              </w:rPr>
              <w:tab/>
              <w:t>Various</w:t>
            </w:r>
          </w:p>
          <w:p w14:paraId="24E768B5" w14:textId="77777777" w:rsidR="003D310A" w:rsidRPr="00B025EB" w:rsidRDefault="003D310A" w:rsidP="0068009E">
            <w:pPr>
              <w:rPr>
                <w:rFonts w:ascii="Arial" w:eastAsia="MS Mincho" w:hAnsi="Arial" w:cs="Arial"/>
                <w:szCs w:val="22"/>
                <w:lang w:eastAsia="ja-JP"/>
              </w:rPr>
            </w:pPr>
          </w:p>
          <w:p w14:paraId="24E768B6" w14:textId="77777777" w:rsidR="003D310A" w:rsidRDefault="003D310A" w:rsidP="0068009E">
            <w:pPr>
              <w:rPr>
                <w:rFonts w:ascii="Arial" w:eastAsia="MS Mincho" w:hAnsi="Arial" w:cs="Arial"/>
                <w:szCs w:val="22"/>
                <w:lang w:eastAsia="ja-JP"/>
              </w:rPr>
            </w:pPr>
            <w:r w:rsidRPr="00B025EB">
              <w:rPr>
                <w:rFonts w:ascii="Arial" w:eastAsia="MS Mincho" w:hAnsi="Arial" w:cs="Arial"/>
                <w:szCs w:val="22"/>
                <w:lang w:eastAsia="ja-JP"/>
              </w:rPr>
              <w:t>Sexual Health Forum</w:t>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r>
            <w:r w:rsidRPr="00B025EB">
              <w:rPr>
                <w:rFonts w:ascii="Arial" w:eastAsia="MS Mincho" w:hAnsi="Arial" w:cs="Arial"/>
                <w:szCs w:val="22"/>
                <w:lang w:eastAsia="ja-JP"/>
              </w:rPr>
              <w:tab/>
              <w:t>/Paul Ogden attend</w:t>
            </w:r>
          </w:p>
          <w:p w14:paraId="24E768B7" w14:textId="77777777" w:rsidR="00772D35" w:rsidRDefault="00772D35" w:rsidP="0068009E">
            <w:pPr>
              <w:rPr>
                <w:rFonts w:ascii="Arial" w:eastAsia="MS Mincho" w:hAnsi="Arial" w:cs="Arial"/>
                <w:szCs w:val="22"/>
                <w:lang w:eastAsia="ja-JP"/>
              </w:rPr>
            </w:pPr>
          </w:p>
          <w:p w14:paraId="24E768B8" w14:textId="77777777" w:rsidR="00F92F52" w:rsidRPr="00B025EB" w:rsidRDefault="00F92F52" w:rsidP="0068009E">
            <w:pPr>
              <w:rPr>
                <w:rFonts w:ascii="Arial" w:eastAsia="MS Mincho" w:hAnsi="Arial" w:cs="Arial"/>
                <w:szCs w:val="22"/>
                <w:lang w:eastAsia="ja-JP"/>
              </w:rPr>
            </w:pPr>
            <w:r>
              <w:rPr>
                <w:rFonts w:ascii="Arial" w:eastAsia="MS Mincho" w:hAnsi="Arial" w:cs="Arial"/>
                <w:szCs w:val="22"/>
                <w:lang w:eastAsia="ja-JP"/>
              </w:rPr>
              <w:t>CAMHS Task Force</w:t>
            </w:r>
          </w:p>
        </w:tc>
      </w:tr>
      <w:tr w:rsidR="003D310A" w:rsidRPr="00B025EB" w14:paraId="24E768BB" w14:textId="77777777" w:rsidTr="0068009E">
        <w:trPr>
          <w:trHeight w:val="452"/>
        </w:trPr>
        <w:tc>
          <w:tcPr>
            <w:tcW w:w="9782" w:type="dxa"/>
            <w:shd w:val="clear" w:color="auto" w:fill="auto"/>
            <w:vAlign w:val="center"/>
          </w:tcPr>
          <w:p w14:paraId="24E768BA" w14:textId="77777777" w:rsidR="003D310A" w:rsidRPr="00B025EB" w:rsidRDefault="003D310A" w:rsidP="0068009E">
            <w:pPr>
              <w:rPr>
                <w:rFonts w:ascii="Arial" w:eastAsia="MS Mincho" w:hAnsi="Arial" w:cs="Arial"/>
                <w:szCs w:val="22"/>
                <w:lang w:eastAsia="ja-JP"/>
              </w:rPr>
            </w:pPr>
            <w:r w:rsidRPr="00B025EB">
              <w:rPr>
                <w:rFonts w:ascii="Arial" w:eastAsia="MS Mincho" w:hAnsi="Arial" w:cs="Arial"/>
                <w:b/>
                <w:szCs w:val="22"/>
                <w:lang w:eastAsia="ja-JP"/>
              </w:rPr>
              <w:t>Supporting LGA Officers:</w:t>
            </w:r>
            <w:r w:rsidRPr="00B025EB">
              <w:rPr>
                <w:rFonts w:ascii="Arial" w:eastAsia="MS Mincho" w:hAnsi="Arial" w:cs="Arial"/>
                <w:szCs w:val="22"/>
                <w:lang w:eastAsia="ja-JP"/>
              </w:rPr>
              <w:t xml:space="preserve"> Paul Ogden</w:t>
            </w:r>
          </w:p>
        </w:tc>
      </w:tr>
      <w:tr w:rsidR="003D310A" w:rsidRPr="00B025EB" w14:paraId="24E768BD" w14:textId="77777777" w:rsidTr="0068009E">
        <w:trPr>
          <w:trHeight w:val="516"/>
        </w:trPr>
        <w:tc>
          <w:tcPr>
            <w:tcW w:w="9782" w:type="dxa"/>
            <w:shd w:val="clear" w:color="auto" w:fill="D9D9D9"/>
            <w:vAlign w:val="center"/>
          </w:tcPr>
          <w:p w14:paraId="24E768BC" w14:textId="77777777" w:rsidR="003D310A" w:rsidRPr="00B025EB" w:rsidRDefault="00A97D82" w:rsidP="009178C3">
            <w:pPr>
              <w:numPr>
                <w:ilvl w:val="0"/>
                <w:numId w:val="15"/>
              </w:numPr>
              <w:ind w:left="2445" w:hanging="709"/>
              <w:rPr>
                <w:rFonts w:ascii="Arial" w:eastAsia="MS Mincho" w:hAnsi="Arial" w:cs="Arial"/>
                <w:b/>
                <w:szCs w:val="22"/>
                <w:lang w:eastAsia="ja-JP"/>
              </w:rPr>
            </w:pPr>
            <w:r>
              <w:rPr>
                <w:rFonts w:ascii="Arial" w:eastAsia="MS Mincho" w:hAnsi="Arial" w:cs="Arial"/>
                <w:b/>
                <w:szCs w:val="22"/>
                <w:lang w:eastAsia="ja-JP"/>
              </w:rPr>
              <w:t>Vulnerable people and older people</w:t>
            </w:r>
          </w:p>
        </w:tc>
      </w:tr>
      <w:tr w:rsidR="003D310A" w:rsidRPr="00B025EB" w14:paraId="24E768C5" w14:textId="77777777" w:rsidTr="0068009E">
        <w:trPr>
          <w:trHeight w:val="592"/>
        </w:trPr>
        <w:tc>
          <w:tcPr>
            <w:tcW w:w="9782" w:type="dxa"/>
            <w:tcBorders>
              <w:bottom w:val="single" w:sz="4" w:space="0" w:color="auto"/>
            </w:tcBorders>
            <w:shd w:val="clear" w:color="auto" w:fill="auto"/>
            <w:vAlign w:val="center"/>
          </w:tcPr>
          <w:p w14:paraId="24E768BE"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r w:rsidRPr="00B025EB">
              <w:rPr>
                <w:rFonts w:ascii="Arial" w:eastAsia="MS Mincho" w:hAnsi="Arial" w:cs="Arial"/>
                <w:b/>
                <w:bCs/>
                <w:szCs w:val="22"/>
                <w:lang w:eastAsia="ja-JP"/>
              </w:rPr>
              <w:t>:</w:t>
            </w:r>
            <w:r>
              <w:rPr>
                <w:rFonts w:ascii="Arial" w:eastAsia="MS Mincho" w:hAnsi="Arial" w:cs="Arial"/>
                <w:b/>
                <w:bCs/>
                <w:szCs w:val="22"/>
                <w:lang w:eastAsia="ja-JP"/>
              </w:rPr>
              <w:t xml:space="preserve">                         </w:t>
            </w:r>
          </w:p>
          <w:p w14:paraId="24E768BF"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C0"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 xml:space="preserve">Member: </w:t>
            </w:r>
          </w:p>
          <w:p w14:paraId="24E768C1"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C2"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C3" w14:textId="77777777" w:rsidR="002B01C4" w:rsidRDefault="002B01C4" w:rsidP="002B01C4">
            <w:pPr>
              <w:rPr>
                <w:rFonts w:ascii="Arial" w:eastAsia="MS Mincho" w:hAnsi="Arial" w:cs="Arial"/>
                <w:b/>
                <w:bCs/>
                <w:szCs w:val="22"/>
                <w:lang w:eastAsia="ja-JP"/>
              </w:rPr>
            </w:pPr>
            <w:r>
              <w:rPr>
                <w:rFonts w:ascii="Arial" w:eastAsia="MS Mincho" w:hAnsi="Arial" w:cs="Arial"/>
                <w:b/>
                <w:bCs/>
                <w:szCs w:val="22"/>
                <w:lang w:eastAsia="ja-JP"/>
              </w:rPr>
              <w:t>Member:</w:t>
            </w:r>
          </w:p>
          <w:p w14:paraId="24E768C4" w14:textId="77777777" w:rsidR="003D310A" w:rsidRPr="00B025EB" w:rsidRDefault="002B01C4" w:rsidP="002B01C4">
            <w:pPr>
              <w:rPr>
                <w:rFonts w:ascii="Arial" w:eastAsia="MS Mincho" w:hAnsi="Arial" w:cs="Arial"/>
                <w:b/>
                <w:szCs w:val="22"/>
                <w:lang w:eastAsia="ja-JP"/>
              </w:rPr>
            </w:pPr>
            <w:r w:rsidRPr="00B025EB">
              <w:rPr>
                <w:rFonts w:ascii="Arial" w:eastAsia="MS Mincho" w:hAnsi="Arial" w:cs="Arial"/>
                <w:b/>
                <w:bCs/>
                <w:szCs w:val="22"/>
                <w:lang w:eastAsia="ja-JP"/>
              </w:rPr>
              <w:t>Portfolio holder</w:t>
            </w:r>
            <w:r>
              <w:rPr>
                <w:rFonts w:ascii="Arial" w:eastAsia="MS Mincho" w:hAnsi="Arial" w:cs="Arial"/>
                <w:b/>
                <w:bCs/>
                <w:szCs w:val="22"/>
                <w:lang w:eastAsia="ja-JP"/>
              </w:rPr>
              <w:t xml:space="preserve"> (Lead Member)</w:t>
            </w:r>
            <w:r w:rsidRPr="00B025EB">
              <w:rPr>
                <w:rFonts w:ascii="Arial" w:eastAsia="MS Mincho" w:hAnsi="Arial" w:cs="Arial"/>
                <w:b/>
                <w:bCs/>
                <w:szCs w:val="22"/>
                <w:lang w:eastAsia="ja-JP"/>
              </w:rPr>
              <w:t>:</w:t>
            </w:r>
          </w:p>
        </w:tc>
      </w:tr>
      <w:tr w:rsidR="003D310A" w:rsidRPr="00B025EB" w14:paraId="24E768C7" w14:textId="77777777" w:rsidTr="0068009E">
        <w:trPr>
          <w:trHeight w:val="447"/>
        </w:trPr>
        <w:tc>
          <w:tcPr>
            <w:tcW w:w="9782" w:type="dxa"/>
            <w:shd w:val="clear" w:color="auto" w:fill="auto"/>
            <w:vAlign w:val="center"/>
          </w:tcPr>
          <w:p w14:paraId="24E768C6" w14:textId="77777777" w:rsidR="003D310A" w:rsidRPr="00B025EB" w:rsidRDefault="003D310A" w:rsidP="0068009E">
            <w:pPr>
              <w:rPr>
                <w:rFonts w:ascii="Arial" w:eastAsia="MS Mincho" w:hAnsi="Arial" w:cs="Arial"/>
                <w:b/>
                <w:szCs w:val="22"/>
                <w:lang w:eastAsia="ja-JP"/>
              </w:rPr>
            </w:pPr>
            <w:r w:rsidRPr="00B025EB">
              <w:rPr>
                <w:rFonts w:ascii="Arial" w:eastAsia="MS Mincho" w:hAnsi="Arial" w:cs="Arial"/>
                <w:b/>
                <w:szCs w:val="22"/>
                <w:lang w:eastAsia="ja-JP"/>
              </w:rPr>
              <w:t>Related Outside Bodies:</w:t>
            </w:r>
          </w:p>
        </w:tc>
      </w:tr>
      <w:tr w:rsidR="003D310A" w:rsidRPr="00B025EB" w14:paraId="24E768D8" w14:textId="77777777" w:rsidTr="0068009E">
        <w:trPr>
          <w:trHeight w:val="2286"/>
        </w:trPr>
        <w:tc>
          <w:tcPr>
            <w:tcW w:w="9782" w:type="dxa"/>
            <w:shd w:val="clear" w:color="auto" w:fill="auto"/>
            <w:vAlign w:val="center"/>
          </w:tcPr>
          <w:p w14:paraId="24E768C8"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Dementia Action Alliance Quarterly Meetings</w:t>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t>4/year</w:t>
            </w:r>
            <w:r w:rsidRPr="00B025EB">
              <w:rPr>
                <w:rFonts w:ascii="Arial" w:eastAsia="MS Mincho" w:hAnsi="Arial" w:cs="Arial"/>
                <w:szCs w:val="22"/>
              </w:rPr>
              <w:tab/>
            </w:r>
          </w:p>
          <w:p w14:paraId="24E768C9" w14:textId="77777777" w:rsidR="00F92F52" w:rsidRPr="00B025EB" w:rsidRDefault="00F92F52" w:rsidP="00F92F52">
            <w:pPr>
              <w:ind w:left="360" w:hanging="360"/>
              <w:rPr>
                <w:rFonts w:ascii="Arial" w:eastAsia="MS Mincho" w:hAnsi="Arial" w:cs="Arial"/>
                <w:szCs w:val="22"/>
              </w:rPr>
            </w:pPr>
          </w:p>
          <w:p w14:paraId="24E768CA"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Mental Health System Board</w:t>
            </w:r>
            <w:r w:rsidRPr="00B025EB">
              <w:rPr>
                <w:rFonts w:ascii="Arial" w:eastAsia="MS Mincho" w:hAnsi="Arial" w:cs="Arial"/>
                <w:szCs w:val="22"/>
              </w:rPr>
              <w:tab/>
            </w:r>
          </w:p>
          <w:p w14:paraId="24E768CB"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p>
          <w:p w14:paraId="24E768CC"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Ministerial advisory group on mental health</w:t>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t>3 / year</w:t>
            </w:r>
          </w:p>
          <w:p w14:paraId="24E768CD" w14:textId="77777777" w:rsidR="00F92F52" w:rsidRPr="00B025EB" w:rsidRDefault="00F92F52" w:rsidP="00F92F52">
            <w:pPr>
              <w:ind w:left="360" w:hanging="360"/>
              <w:rPr>
                <w:rFonts w:ascii="Arial" w:eastAsia="MS Mincho" w:hAnsi="Arial" w:cs="Arial"/>
                <w:szCs w:val="22"/>
              </w:rPr>
            </w:pPr>
          </w:p>
          <w:p w14:paraId="24E768CE" w14:textId="77777777" w:rsidR="00F92F52" w:rsidRDefault="00F92F52" w:rsidP="00F92F52">
            <w:pPr>
              <w:ind w:left="360" w:hanging="360"/>
              <w:rPr>
                <w:rFonts w:ascii="Arial" w:eastAsia="MS Mincho" w:hAnsi="Arial" w:cs="Arial"/>
                <w:szCs w:val="22"/>
              </w:rPr>
            </w:pPr>
            <w:r w:rsidRPr="00B025EB">
              <w:rPr>
                <w:rFonts w:ascii="Arial" w:eastAsia="MS Mincho" w:hAnsi="Arial" w:cs="Arial"/>
                <w:szCs w:val="22"/>
              </w:rPr>
              <w:t xml:space="preserve">Ministerial Learning Disability Programme Board </w:t>
            </w:r>
            <w:r w:rsidRPr="00B025EB">
              <w:rPr>
                <w:rFonts w:ascii="Arial" w:eastAsia="MS Mincho" w:hAnsi="Arial" w:cs="Arial"/>
                <w:szCs w:val="22"/>
              </w:rPr>
              <w:tab/>
            </w:r>
          </w:p>
          <w:p w14:paraId="24E768CF" w14:textId="77777777" w:rsidR="00772D35" w:rsidRPr="00B025EB" w:rsidRDefault="00772D35" w:rsidP="00F92F52">
            <w:pPr>
              <w:ind w:left="360" w:hanging="360"/>
              <w:rPr>
                <w:rFonts w:ascii="Arial" w:eastAsia="MS Mincho" w:hAnsi="Arial" w:cs="Arial"/>
                <w:szCs w:val="22"/>
              </w:rPr>
            </w:pPr>
          </w:p>
          <w:p w14:paraId="24E768D0" w14:textId="77777777" w:rsidR="00F92F52" w:rsidRDefault="00F92F52" w:rsidP="00F92F52">
            <w:pPr>
              <w:ind w:left="360" w:hanging="360"/>
              <w:rPr>
                <w:rFonts w:ascii="Arial" w:eastAsia="MS Mincho" w:hAnsi="Arial" w:cs="Arial"/>
                <w:szCs w:val="22"/>
              </w:rPr>
            </w:pPr>
            <w:r w:rsidRPr="00B025EB">
              <w:rPr>
                <w:rFonts w:ascii="Arial" w:eastAsia="MS Mincho" w:hAnsi="Arial" w:cs="Arial"/>
                <w:szCs w:val="22"/>
              </w:rPr>
              <w:t xml:space="preserve">Disability Action Alliance </w:t>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p>
          <w:p w14:paraId="24E768D1" w14:textId="77777777" w:rsidR="00772D35" w:rsidRPr="00B025EB" w:rsidRDefault="00772D35" w:rsidP="00F92F52">
            <w:pPr>
              <w:ind w:left="360" w:hanging="360"/>
              <w:rPr>
                <w:rFonts w:ascii="Arial" w:eastAsia="MS Mincho" w:hAnsi="Arial" w:cs="Arial"/>
                <w:szCs w:val="22"/>
              </w:rPr>
            </w:pPr>
          </w:p>
          <w:p w14:paraId="24E768D2"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Ministerial Autism Programme Board</w:t>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p>
          <w:p w14:paraId="24E768D3"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ab/>
            </w:r>
          </w:p>
          <w:p w14:paraId="24E768D4"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 xml:space="preserve">PM's Dementia Friendly Communities Champion Group Cllr </w:t>
            </w:r>
          </w:p>
          <w:p w14:paraId="24E768D5" w14:textId="77777777" w:rsidR="00F92F52" w:rsidRPr="00B025EB" w:rsidRDefault="00F92F52" w:rsidP="00F92F52">
            <w:pPr>
              <w:ind w:left="360" w:hanging="360"/>
              <w:rPr>
                <w:rFonts w:ascii="Arial" w:eastAsia="MS Mincho" w:hAnsi="Arial" w:cs="Arial"/>
                <w:szCs w:val="22"/>
              </w:rPr>
            </w:pPr>
          </w:p>
          <w:p w14:paraId="24E768D6" w14:textId="77777777" w:rsidR="00F92F52" w:rsidRPr="00B025EB" w:rsidRDefault="00F92F52" w:rsidP="00F92F52">
            <w:pPr>
              <w:ind w:left="360" w:hanging="360"/>
              <w:rPr>
                <w:rFonts w:ascii="Arial" w:eastAsia="MS Mincho" w:hAnsi="Arial" w:cs="Arial"/>
                <w:szCs w:val="22"/>
              </w:rPr>
            </w:pPr>
            <w:r w:rsidRPr="00B025EB">
              <w:rPr>
                <w:rFonts w:ascii="Arial" w:eastAsia="MS Mincho" w:hAnsi="Arial" w:cs="Arial"/>
                <w:szCs w:val="22"/>
              </w:rPr>
              <w:t xml:space="preserve">Dignity in care working group - </w:t>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t xml:space="preserve">  </w:t>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r>
            <w:r w:rsidRPr="00B025EB">
              <w:rPr>
                <w:rFonts w:ascii="Arial" w:eastAsia="MS Mincho" w:hAnsi="Arial" w:cs="Arial"/>
                <w:szCs w:val="22"/>
              </w:rPr>
              <w:tab/>
              <w:t>2 / year</w:t>
            </w:r>
          </w:p>
          <w:p w14:paraId="24E768D7" w14:textId="77777777" w:rsidR="003D310A" w:rsidRPr="00B025EB" w:rsidRDefault="003D310A" w:rsidP="0068009E">
            <w:pPr>
              <w:rPr>
                <w:rFonts w:ascii="Arial" w:eastAsia="MS Mincho" w:hAnsi="Arial" w:cs="Arial"/>
                <w:szCs w:val="22"/>
                <w:lang w:eastAsia="ja-JP"/>
              </w:rPr>
            </w:pPr>
          </w:p>
        </w:tc>
      </w:tr>
      <w:tr w:rsidR="003D310A" w:rsidRPr="00B025EB" w14:paraId="24E768DA" w14:textId="77777777" w:rsidTr="0068009E">
        <w:trPr>
          <w:trHeight w:val="447"/>
        </w:trPr>
        <w:tc>
          <w:tcPr>
            <w:tcW w:w="9782" w:type="dxa"/>
            <w:shd w:val="clear" w:color="auto" w:fill="auto"/>
            <w:vAlign w:val="center"/>
          </w:tcPr>
          <w:p w14:paraId="24E768D9" w14:textId="77777777" w:rsidR="003D310A" w:rsidRPr="00B025EB" w:rsidRDefault="003D310A" w:rsidP="00A97D82">
            <w:pPr>
              <w:rPr>
                <w:rFonts w:ascii="Arial" w:eastAsia="MS Mincho" w:hAnsi="Arial" w:cs="Arial"/>
                <w:szCs w:val="22"/>
              </w:rPr>
            </w:pPr>
            <w:r w:rsidRPr="00B025EB">
              <w:rPr>
                <w:rFonts w:ascii="Arial" w:eastAsia="MS Mincho" w:hAnsi="Arial" w:cs="Arial"/>
                <w:b/>
                <w:szCs w:val="22"/>
                <w:lang w:eastAsia="ja-JP"/>
              </w:rPr>
              <w:t xml:space="preserve">Supporting LGA Officers: </w:t>
            </w:r>
            <w:r w:rsidR="00A97D82">
              <w:rPr>
                <w:rFonts w:ascii="Arial" w:eastAsia="MS Mincho" w:hAnsi="Arial" w:cs="Arial"/>
                <w:szCs w:val="22"/>
                <w:lang w:eastAsia="ja-JP"/>
              </w:rPr>
              <w:t>Abigail Gallop</w:t>
            </w:r>
            <w:r w:rsidRPr="00B025EB">
              <w:rPr>
                <w:rFonts w:ascii="Arial" w:eastAsia="MS Mincho" w:hAnsi="Arial" w:cs="Arial"/>
                <w:szCs w:val="22"/>
                <w:lang w:eastAsia="ja-JP"/>
              </w:rPr>
              <w:t>, Kevin Halden</w:t>
            </w:r>
          </w:p>
        </w:tc>
      </w:tr>
    </w:tbl>
    <w:p w14:paraId="24E768DB" w14:textId="77777777" w:rsidR="003E17D5" w:rsidRDefault="003E17D5" w:rsidP="009178C3">
      <w:pPr>
        <w:pStyle w:val="PlainText"/>
        <w:rPr>
          <w:rFonts w:cs="Arial"/>
          <w:szCs w:val="22"/>
        </w:rPr>
      </w:pPr>
    </w:p>
    <w:sectPr w:rsidR="003E17D5">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768DE" w14:textId="77777777" w:rsidR="00896645" w:rsidRDefault="00896645" w:rsidP="0023228A">
      <w:r>
        <w:separator/>
      </w:r>
    </w:p>
  </w:endnote>
  <w:endnote w:type="continuationSeparator" w:id="0">
    <w:p w14:paraId="24E768DF" w14:textId="77777777" w:rsidR="00896645" w:rsidRDefault="00896645" w:rsidP="002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68DC" w14:textId="77777777" w:rsidR="00896645" w:rsidRDefault="00896645" w:rsidP="0023228A">
      <w:r>
        <w:separator/>
      </w:r>
    </w:p>
  </w:footnote>
  <w:footnote w:type="continuationSeparator" w:id="0">
    <w:p w14:paraId="24E768DD" w14:textId="77777777" w:rsidR="00896645" w:rsidRDefault="00896645" w:rsidP="0023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8" w:type="dxa"/>
      <w:tblLook w:val="01E0" w:firstRow="1" w:lastRow="1" w:firstColumn="1" w:lastColumn="1" w:noHBand="0" w:noVBand="0"/>
    </w:tblPr>
    <w:tblGrid>
      <w:gridCol w:w="5495"/>
      <w:gridCol w:w="3273"/>
    </w:tblGrid>
    <w:tr w:rsidR="0023228A" w:rsidRPr="0023228A" w14:paraId="24E768E3" w14:textId="77777777" w:rsidTr="009F6821">
      <w:tc>
        <w:tcPr>
          <w:tcW w:w="5495" w:type="dxa"/>
          <w:vMerge w:val="restart"/>
          <w:hideMark/>
        </w:tcPr>
        <w:p w14:paraId="24E768E0" w14:textId="77777777" w:rsidR="0023228A" w:rsidRPr="0023228A" w:rsidRDefault="0023228A">
          <w:pPr>
            <w:pStyle w:val="Header"/>
            <w:tabs>
              <w:tab w:val="center" w:pos="2923"/>
            </w:tabs>
            <w:rPr>
              <w:rFonts w:ascii="Arial" w:hAnsi="Arial" w:cs="Arial"/>
              <w:sz w:val="22"/>
              <w:szCs w:val="22"/>
            </w:rPr>
          </w:pPr>
          <w:r w:rsidRPr="0023228A">
            <w:rPr>
              <w:rFonts w:ascii="Arial" w:hAnsi="Arial" w:cs="Arial"/>
              <w:noProof/>
              <w:sz w:val="22"/>
              <w:szCs w:val="22"/>
            </w:rPr>
            <w:drawing>
              <wp:inline distT="0" distB="0" distL="0" distR="0" wp14:anchorId="24E768EB" wp14:editId="24E768EC">
                <wp:extent cx="1432560" cy="8458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r w:rsidRPr="0023228A">
            <w:rPr>
              <w:rFonts w:ascii="Arial" w:hAnsi="Arial" w:cs="Arial"/>
              <w:sz w:val="22"/>
              <w:szCs w:val="22"/>
            </w:rPr>
            <w:tab/>
          </w:r>
        </w:p>
      </w:tc>
      <w:tc>
        <w:tcPr>
          <w:tcW w:w="3273" w:type="dxa"/>
          <w:hideMark/>
        </w:tcPr>
        <w:p w14:paraId="24E768E1" w14:textId="77777777" w:rsidR="009F6821" w:rsidRDefault="009F6821">
          <w:pPr>
            <w:pStyle w:val="Header"/>
            <w:rPr>
              <w:rFonts w:ascii="Arial" w:hAnsi="Arial" w:cs="Arial"/>
              <w:b/>
              <w:sz w:val="22"/>
              <w:szCs w:val="22"/>
            </w:rPr>
          </w:pPr>
        </w:p>
        <w:p w14:paraId="24E768E2" w14:textId="312ADA83" w:rsidR="0023228A" w:rsidRPr="0023228A" w:rsidRDefault="004B21A9" w:rsidP="004B21A9">
          <w:pPr>
            <w:pStyle w:val="Header"/>
            <w:rPr>
              <w:rFonts w:ascii="Arial" w:hAnsi="Arial" w:cs="Arial"/>
              <w:b/>
              <w:sz w:val="22"/>
              <w:szCs w:val="22"/>
            </w:rPr>
          </w:pPr>
          <w:r>
            <w:rPr>
              <w:rFonts w:ascii="Arial" w:hAnsi="Arial" w:cs="Arial"/>
              <w:b/>
              <w:sz w:val="22"/>
              <w:szCs w:val="22"/>
            </w:rPr>
            <w:t>Community Wellbeing Portfolio</w:t>
          </w:r>
        </w:p>
      </w:tc>
    </w:tr>
    <w:tr w:rsidR="0023228A" w:rsidRPr="0023228A" w14:paraId="24E768E6" w14:textId="77777777" w:rsidTr="009F6821">
      <w:trPr>
        <w:trHeight w:val="605"/>
      </w:trPr>
      <w:tc>
        <w:tcPr>
          <w:tcW w:w="5495" w:type="dxa"/>
          <w:vMerge/>
          <w:vAlign w:val="center"/>
          <w:hideMark/>
        </w:tcPr>
        <w:p w14:paraId="24E768E4" w14:textId="77777777" w:rsidR="0023228A" w:rsidRPr="0023228A" w:rsidRDefault="0023228A">
          <w:pPr>
            <w:rPr>
              <w:rFonts w:ascii="Arial" w:hAnsi="Arial" w:cs="Arial"/>
              <w:sz w:val="22"/>
              <w:szCs w:val="22"/>
            </w:rPr>
          </w:pPr>
        </w:p>
      </w:tc>
      <w:tc>
        <w:tcPr>
          <w:tcW w:w="3273" w:type="dxa"/>
          <w:hideMark/>
        </w:tcPr>
        <w:p w14:paraId="24E768E5" w14:textId="77777777" w:rsidR="0023228A" w:rsidRPr="0023228A" w:rsidRDefault="004B21A9">
          <w:pPr>
            <w:pStyle w:val="Header"/>
            <w:spacing w:before="60"/>
            <w:rPr>
              <w:rFonts w:ascii="Arial" w:hAnsi="Arial" w:cs="Arial"/>
              <w:sz w:val="22"/>
              <w:szCs w:val="22"/>
            </w:rPr>
          </w:pPr>
          <w:r>
            <w:rPr>
              <w:rFonts w:ascii="Arial" w:hAnsi="Arial" w:cs="Arial"/>
              <w:sz w:val="22"/>
              <w:szCs w:val="22"/>
            </w:rPr>
            <w:t>2 October</w:t>
          </w:r>
          <w:r w:rsidR="0023228A" w:rsidRPr="0023228A">
            <w:rPr>
              <w:rFonts w:ascii="Arial" w:hAnsi="Arial" w:cs="Arial"/>
              <w:sz w:val="22"/>
              <w:szCs w:val="22"/>
            </w:rPr>
            <w:t xml:space="preserve"> 2015 </w:t>
          </w:r>
        </w:p>
      </w:tc>
    </w:tr>
    <w:tr w:rsidR="0023228A" w:rsidRPr="0023228A" w14:paraId="24E768E9" w14:textId="77777777" w:rsidTr="009F6821">
      <w:trPr>
        <w:trHeight w:val="68"/>
      </w:trPr>
      <w:tc>
        <w:tcPr>
          <w:tcW w:w="5495" w:type="dxa"/>
          <w:vMerge/>
          <w:vAlign w:val="center"/>
          <w:hideMark/>
        </w:tcPr>
        <w:p w14:paraId="24E768E7" w14:textId="77777777" w:rsidR="0023228A" w:rsidRPr="0023228A" w:rsidRDefault="0023228A">
          <w:pPr>
            <w:rPr>
              <w:rFonts w:ascii="Arial" w:hAnsi="Arial" w:cs="Arial"/>
              <w:sz w:val="22"/>
              <w:szCs w:val="22"/>
            </w:rPr>
          </w:pPr>
        </w:p>
      </w:tc>
      <w:tc>
        <w:tcPr>
          <w:tcW w:w="3273" w:type="dxa"/>
        </w:tcPr>
        <w:p w14:paraId="24E768E8" w14:textId="77777777" w:rsidR="0023228A" w:rsidRPr="0023228A" w:rsidRDefault="0023228A">
          <w:pPr>
            <w:pStyle w:val="Header"/>
            <w:spacing w:before="60"/>
            <w:rPr>
              <w:rFonts w:ascii="Arial" w:hAnsi="Arial" w:cs="Arial"/>
              <w:b/>
              <w:sz w:val="22"/>
              <w:szCs w:val="22"/>
            </w:rPr>
          </w:pPr>
        </w:p>
      </w:tc>
    </w:tr>
  </w:tbl>
  <w:p w14:paraId="24E768EA" w14:textId="77777777" w:rsidR="0023228A" w:rsidRDefault="00232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6A"/>
    <w:multiLevelType w:val="hybridMultilevel"/>
    <w:tmpl w:val="AE2C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6E18DE"/>
    <w:multiLevelType w:val="hybridMultilevel"/>
    <w:tmpl w:val="4F5006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861716"/>
    <w:multiLevelType w:val="hybridMultilevel"/>
    <w:tmpl w:val="91C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20170"/>
    <w:multiLevelType w:val="hybridMultilevel"/>
    <w:tmpl w:val="777EB372"/>
    <w:lvl w:ilvl="0" w:tplc="728CD724">
      <w:start w:val="1"/>
      <w:numFmt w:val="decimal"/>
      <w:lvlText w:val="%1."/>
      <w:lvlJc w:val="left"/>
      <w:pPr>
        <w:ind w:left="404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445C12"/>
    <w:multiLevelType w:val="hybridMultilevel"/>
    <w:tmpl w:val="09C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08222A"/>
    <w:multiLevelType w:val="hybridMultilevel"/>
    <w:tmpl w:val="60CE4380"/>
    <w:lvl w:ilvl="0" w:tplc="F1C80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123F5E"/>
    <w:multiLevelType w:val="hybridMultilevel"/>
    <w:tmpl w:val="8DBA9CE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2D0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105D93"/>
    <w:multiLevelType w:val="multilevel"/>
    <w:tmpl w:val="411880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1B7FF8"/>
    <w:multiLevelType w:val="hybridMultilevel"/>
    <w:tmpl w:val="3CE22D4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FF796C"/>
    <w:multiLevelType w:val="hybridMultilevel"/>
    <w:tmpl w:val="61402BAC"/>
    <w:lvl w:ilvl="0" w:tplc="08090001">
      <w:start w:val="1"/>
      <w:numFmt w:val="bullet"/>
      <w:lvlText w:val=""/>
      <w:lvlJc w:val="left"/>
      <w:pPr>
        <w:ind w:left="720" w:hanging="360"/>
      </w:pPr>
      <w:rPr>
        <w:rFonts w:ascii="Symbol" w:hAnsi="Symbol" w:hint="default"/>
      </w:rPr>
    </w:lvl>
    <w:lvl w:ilvl="1" w:tplc="6B9E1F30">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B44F9A"/>
    <w:multiLevelType w:val="multilevel"/>
    <w:tmpl w:val="66B4820E"/>
    <w:lvl w:ilvl="0">
      <w:start w:val="1"/>
      <w:numFmt w:val="decimal"/>
      <w:lvlText w:val="%1."/>
      <w:lvlJc w:val="left"/>
      <w:pPr>
        <w:tabs>
          <w:tab w:val="num" w:pos="360"/>
        </w:tabs>
        <w:ind w:left="360" w:hanging="360"/>
      </w:pPr>
      <w:rPr>
        <w:b w:val="0"/>
        <w:i w:val="0"/>
      </w:rPr>
    </w:lvl>
    <w:lvl w:ilvl="1">
      <w:start w:val="1"/>
      <w:numFmt w:val="decimal"/>
      <w:isLgl/>
      <w:lvlText w:val="%1.%2"/>
      <w:lvlJc w:val="left"/>
      <w:pPr>
        <w:tabs>
          <w:tab w:val="num" w:pos="786"/>
        </w:tabs>
        <w:ind w:left="786" w:hanging="502"/>
      </w:pPr>
      <w:rPr>
        <w:b w:val="0"/>
        <w:sz w:val="22"/>
        <w:szCs w:val="22"/>
      </w:rPr>
    </w:lvl>
    <w:lvl w:ilvl="2">
      <w:start w:val="1"/>
      <w:numFmt w:val="decimal"/>
      <w:isLgl/>
      <w:lvlText w:val="%1.%2.%3"/>
      <w:lvlJc w:val="left"/>
      <w:pPr>
        <w:tabs>
          <w:tab w:val="num" w:pos="1572"/>
        </w:tabs>
        <w:ind w:left="1572" w:hanging="720"/>
      </w:pPr>
      <w:rPr>
        <w:sz w:val="22"/>
      </w:rPr>
    </w:lvl>
    <w:lvl w:ilvl="3">
      <w:start w:val="1"/>
      <w:numFmt w:val="decimal"/>
      <w:isLgl/>
      <w:lvlText w:val="%1.%2.%3.%4"/>
      <w:lvlJc w:val="left"/>
      <w:pPr>
        <w:tabs>
          <w:tab w:val="num" w:pos="2358"/>
        </w:tabs>
        <w:ind w:left="2358" w:hanging="1080"/>
      </w:pPr>
      <w:rPr>
        <w:sz w:val="26"/>
      </w:rPr>
    </w:lvl>
    <w:lvl w:ilvl="4">
      <w:start w:val="1"/>
      <w:numFmt w:val="decimal"/>
      <w:isLgl/>
      <w:lvlText w:val="%1.%2.%3.%4.%5"/>
      <w:lvlJc w:val="left"/>
      <w:pPr>
        <w:tabs>
          <w:tab w:val="num" w:pos="2784"/>
        </w:tabs>
        <w:ind w:left="2784" w:hanging="1080"/>
      </w:pPr>
      <w:rPr>
        <w:sz w:val="26"/>
      </w:rPr>
    </w:lvl>
    <w:lvl w:ilvl="5">
      <w:start w:val="1"/>
      <w:numFmt w:val="decimal"/>
      <w:isLgl/>
      <w:lvlText w:val="%1.%2.%3.%4.%5.%6"/>
      <w:lvlJc w:val="left"/>
      <w:pPr>
        <w:tabs>
          <w:tab w:val="num" w:pos="3570"/>
        </w:tabs>
        <w:ind w:left="3570" w:hanging="1440"/>
      </w:pPr>
      <w:rPr>
        <w:sz w:val="26"/>
      </w:rPr>
    </w:lvl>
    <w:lvl w:ilvl="6">
      <w:start w:val="1"/>
      <w:numFmt w:val="decimal"/>
      <w:isLgl/>
      <w:lvlText w:val="%1.%2.%3.%4.%5.%6.%7"/>
      <w:lvlJc w:val="left"/>
      <w:pPr>
        <w:tabs>
          <w:tab w:val="num" w:pos="3996"/>
        </w:tabs>
        <w:ind w:left="3996" w:hanging="1440"/>
      </w:pPr>
      <w:rPr>
        <w:sz w:val="26"/>
      </w:rPr>
    </w:lvl>
    <w:lvl w:ilvl="7">
      <w:start w:val="1"/>
      <w:numFmt w:val="decimal"/>
      <w:isLgl/>
      <w:lvlText w:val="%1.%2.%3.%4.%5.%6.%7.%8"/>
      <w:lvlJc w:val="left"/>
      <w:pPr>
        <w:tabs>
          <w:tab w:val="num" w:pos="4782"/>
        </w:tabs>
        <w:ind w:left="4782" w:hanging="1800"/>
      </w:pPr>
      <w:rPr>
        <w:sz w:val="26"/>
      </w:rPr>
    </w:lvl>
    <w:lvl w:ilvl="8">
      <w:start w:val="1"/>
      <w:numFmt w:val="decimal"/>
      <w:isLgl/>
      <w:lvlText w:val="%1.%2.%3.%4.%5.%6.%7.%8.%9"/>
      <w:lvlJc w:val="left"/>
      <w:pPr>
        <w:tabs>
          <w:tab w:val="num" w:pos="5208"/>
        </w:tabs>
        <w:ind w:left="5208" w:hanging="1800"/>
      </w:pPr>
      <w:rPr>
        <w:sz w:val="26"/>
      </w:rPr>
    </w:lvl>
  </w:abstractNum>
  <w:abstractNum w:abstractNumId="13">
    <w:nsid w:val="674C1A96"/>
    <w:multiLevelType w:val="hybridMultilevel"/>
    <w:tmpl w:val="AA368A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F584353"/>
    <w:multiLevelType w:val="multilevel"/>
    <w:tmpl w:val="4118806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5"/>
  </w:num>
  <w:num w:numId="4">
    <w:abstractNumId w:val="1"/>
  </w:num>
  <w:num w:numId="5">
    <w:abstractNumId w:val="3"/>
  </w:num>
  <w:num w:numId="6">
    <w:abstractNumId w:val="6"/>
  </w:num>
  <w:num w:numId="7">
    <w:abstractNumId w:val="8"/>
  </w:num>
  <w:num w:numId="8">
    <w:abstractNumId w:val="14"/>
  </w:num>
  <w:num w:numId="9">
    <w:abstractNumId w:val="9"/>
  </w:num>
  <w:num w:numId="10">
    <w:abstractNumId w:val="12"/>
  </w:num>
  <w:num w:numId="11">
    <w:abstractNumId w:val="2"/>
  </w:num>
  <w:num w:numId="12">
    <w:abstractNumId w:val="10"/>
  </w:num>
  <w:num w:numId="13">
    <w:abstractNumId w:val="1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A3"/>
    <w:rsid w:val="00010D20"/>
    <w:rsid w:val="00010FA3"/>
    <w:rsid w:val="000240E1"/>
    <w:rsid w:val="000428E4"/>
    <w:rsid w:val="0006436E"/>
    <w:rsid w:val="00072802"/>
    <w:rsid w:val="00090418"/>
    <w:rsid w:val="000B4A17"/>
    <w:rsid w:val="000B628E"/>
    <w:rsid w:val="000D6A29"/>
    <w:rsid w:val="000E493F"/>
    <w:rsid w:val="000E6569"/>
    <w:rsid w:val="000E660A"/>
    <w:rsid w:val="0010321E"/>
    <w:rsid w:val="001037F2"/>
    <w:rsid w:val="00111C14"/>
    <w:rsid w:val="00137903"/>
    <w:rsid w:val="001652D7"/>
    <w:rsid w:val="0018765A"/>
    <w:rsid w:val="001A525B"/>
    <w:rsid w:val="001D6B8C"/>
    <w:rsid w:val="00215B80"/>
    <w:rsid w:val="0023228A"/>
    <w:rsid w:val="00234DC9"/>
    <w:rsid w:val="002640EA"/>
    <w:rsid w:val="002762C6"/>
    <w:rsid w:val="002B01C4"/>
    <w:rsid w:val="002E1899"/>
    <w:rsid w:val="002E5C5E"/>
    <w:rsid w:val="003202FC"/>
    <w:rsid w:val="003233DF"/>
    <w:rsid w:val="0033630B"/>
    <w:rsid w:val="00361240"/>
    <w:rsid w:val="00375B4B"/>
    <w:rsid w:val="0038349E"/>
    <w:rsid w:val="003862C1"/>
    <w:rsid w:val="00386F1E"/>
    <w:rsid w:val="00387DFB"/>
    <w:rsid w:val="00393998"/>
    <w:rsid w:val="003B5F31"/>
    <w:rsid w:val="003C768B"/>
    <w:rsid w:val="003D0532"/>
    <w:rsid w:val="003D310A"/>
    <w:rsid w:val="003E17D5"/>
    <w:rsid w:val="003E4949"/>
    <w:rsid w:val="0040219F"/>
    <w:rsid w:val="00404EF7"/>
    <w:rsid w:val="004069BE"/>
    <w:rsid w:val="00412E74"/>
    <w:rsid w:val="00462045"/>
    <w:rsid w:val="00492C1F"/>
    <w:rsid w:val="004B21A9"/>
    <w:rsid w:val="004C1E1D"/>
    <w:rsid w:val="004D3ECA"/>
    <w:rsid w:val="004E136A"/>
    <w:rsid w:val="004E4B63"/>
    <w:rsid w:val="004F3359"/>
    <w:rsid w:val="004F4821"/>
    <w:rsid w:val="00534B51"/>
    <w:rsid w:val="005A73ED"/>
    <w:rsid w:val="005B7E74"/>
    <w:rsid w:val="005C0447"/>
    <w:rsid w:val="005C4641"/>
    <w:rsid w:val="005F0C8F"/>
    <w:rsid w:val="005F3B65"/>
    <w:rsid w:val="00617493"/>
    <w:rsid w:val="00622680"/>
    <w:rsid w:val="00626BCE"/>
    <w:rsid w:val="00652323"/>
    <w:rsid w:val="006714AD"/>
    <w:rsid w:val="0068009E"/>
    <w:rsid w:val="006937E4"/>
    <w:rsid w:val="00695B0F"/>
    <w:rsid w:val="006E40AA"/>
    <w:rsid w:val="00700A93"/>
    <w:rsid w:val="00704D3B"/>
    <w:rsid w:val="0070501C"/>
    <w:rsid w:val="007209FE"/>
    <w:rsid w:val="00722DAD"/>
    <w:rsid w:val="007458F1"/>
    <w:rsid w:val="00756262"/>
    <w:rsid w:val="00772D35"/>
    <w:rsid w:val="007A687F"/>
    <w:rsid w:val="007C156F"/>
    <w:rsid w:val="007D16EE"/>
    <w:rsid w:val="007D63CE"/>
    <w:rsid w:val="0082547C"/>
    <w:rsid w:val="0083321E"/>
    <w:rsid w:val="0084102B"/>
    <w:rsid w:val="008478E1"/>
    <w:rsid w:val="008503FC"/>
    <w:rsid w:val="00855C7C"/>
    <w:rsid w:val="0087011E"/>
    <w:rsid w:val="0087344C"/>
    <w:rsid w:val="00891CC0"/>
    <w:rsid w:val="00896645"/>
    <w:rsid w:val="008A1B30"/>
    <w:rsid w:val="008A3908"/>
    <w:rsid w:val="008A623F"/>
    <w:rsid w:val="009178C3"/>
    <w:rsid w:val="0092317C"/>
    <w:rsid w:val="00926DA2"/>
    <w:rsid w:val="00944A36"/>
    <w:rsid w:val="00954A59"/>
    <w:rsid w:val="00973644"/>
    <w:rsid w:val="0097507A"/>
    <w:rsid w:val="009A7427"/>
    <w:rsid w:val="009C27C6"/>
    <w:rsid w:val="009C5A19"/>
    <w:rsid w:val="009F6821"/>
    <w:rsid w:val="00A65AEA"/>
    <w:rsid w:val="00A713A6"/>
    <w:rsid w:val="00A97D82"/>
    <w:rsid w:val="00AA2D2D"/>
    <w:rsid w:val="00AB191A"/>
    <w:rsid w:val="00AC6473"/>
    <w:rsid w:val="00B12F85"/>
    <w:rsid w:val="00B25548"/>
    <w:rsid w:val="00B55463"/>
    <w:rsid w:val="00B63EE5"/>
    <w:rsid w:val="00B66DB3"/>
    <w:rsid w:val="00B7602E"/>
    <w:rsid w:val="00B8005F"/>
    <w:rsid w:val="00B911ED"/>
    <w:rsid w:val="00B9181C"/>
    <w:rsid w:val="00BB3EBD"/>
    <w:rsid w:val="00C00F30"/>
    <w:rsid w:val="00C3294B"/>
    <w:rsid w:val="00C41A4A"/>
    <w:rsid w:val="00C46387"/>
    <w:rsid w:val="00C66B1B"/>
    <w:rsid w:val="00C80310"/>
    <w:rsid w:val="00CA05D8"/>
    <w:rsid w:val="00CA0D80"/>
    <w:rsid w:val="00CA55E1"/>
    <w:rsid w:val="00CC23FC"/>
    <w:rsid w:val="00CC2CC6"/>
    <w:rsid w:val="00CC61CA"/>
    <w:rsid w:val="00CD5782"/>
    <w:rsid w:val="00D03AF4"/>
    <w:rsid w:val="00D254F8"/>
    <w:rsid w:val="00D52743"/>
    <w:rsid w:val="00D54893"/>
    <w:rsid w:val="00D678ED"/>
    <w:rsid w:val="00D74013"/>
    <w:rsid w:val="00D74CA3"/>
    <w:rsid w:val="00DA12F2"/>
    <w:rsid w:val="00DB6DE5"/>
    <w:rsid w:val="00DF6102"/>
    <w:rsid w:val="00DF610C"/>
    <w:rsid w:val="00DF624A"/>
    <w:rsid w:val="00E065DC"/>
    <w:rsid w:val="00E262A4"/>
    <w:rsid w:val="00E33471"/>
    <w:rsid w:val="00E623FF"/>
    <w:rsid w:val="00E832B0"/>
    <w:rsid w:val="00E940EC"/>
    <w:rsid w:val="00EA45E4"/>
    <w:rsid w:val="00ED6E75"/>
    <w:rsid w:val="00F24FCA"/>
    <w:rsid w:val="00F276F0"/>
    <w:rsid w:val="00F619F9"/>
    <w:rsid w:val="00F74A90"/>
    <w:rsid w:val="00F92F52"/>
    <w:rsid w:val="00FD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781">
      <w:bodyDiv w:val="1"/>
      <w:marLeft w:val="0"/>
      <w:marRight w:val="0"/>
      <w:marTop w:val="0"/>
      <w:marBottom w:val="0"/>
      <w:divBdr>
        <w:top w:val="none" w:sz="0" w:space="0" w:color="auto"/>
        <w:left w:val="none" w:sz="0" w:space="0" w:color="auto"/>
        <w:bottom w:val="none" w:sz="0" w:space="0" w:color="auto"/>
        <w:right w:val="none" w:sz="0" w:space="0" w:color="auto"/>
      </w:divBdr>
    </w:div>
    <w:div w:id="1054038001">
      <w:bodyDiv w:val="1"/>
      <w:marLeft w:val="0"/>
      <w:marRight w:val="0"/>
      <w:marTop w:val="0"/>
      <w:marBottom w:val="0"/>
      <w:divBdr>
        <w:top w:val="none" w:sz="0" w:space="0" w:color="auto"/>
        <w:left w:val="none" w:sz="0" w:space="0" w:color="auto"/>
        <w:bottom w:val="none" w:sz="0" w:space="0" w:color="auto"/>
        <w:right w:val="none" w:sz="0" w:space="0" w:color="auto"/>
      </w:divBdr>
    </w:div>
    <w:div w:id="1740590944">
      <w:bodyDiv w:val="1"/>
      <w:marLeft w:val="0"/>
      <w:marRight w:val="0"/>
      <w:marTop w:val="0"/>
      <w:marBottom w:val="0"/>
      <w:divBdr>
        <w:top w:val="none" w:sz="0" w:space="0" w:color="auto"/>
        <w:left w:val="none" w:sz="0" w:space="0" w:color="auto"/>
        <w:bottom w:val="none" w:sz="0" w:space="0" w:color="auto"/>
        <w:right w:val="none" w:sz="0" w:space="0" w:color="auto"/>
      </w:divBdr>
    </w:div>
    <w:div w:id="20511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k.norris@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7C73-6C83-4B03-8BE0-924F4F2B7FF2}">
  <ds:schemaRefs>
    <ds:schemaRef ds:uri="http://schemas.microsoft.com/sharepoint/v3/contenttype/forms"/>
  </ds:schemaRefs>
</ds:datastoreItem>
</file>

<file path=customXml/itemProps2.xml><?xml version="1.0" encoding="utf-8"?>
<ds:datastoreItem xmlns:ds="http://schemas.openxmlformats.org/officeDocument/2006/customXml" ds:itemID="{EC4C06B4-FD4D-416A-9F52-13E0922C4013}">
  <ds:schemaRefs>
    <ds:schemaRef ds:uri="1c8a0e75-f4bc-4eb4-8ed0-578eaea9e1ca"/>
    <ds:schemaRef ds:uri="http://schemas.microsoft.com/office/2006/metadata/properties"/>
    <ds:schemaRef ds:uri="http://schemas.microsoft.com/office/2006/documentManagement/types"/>
    <ds:schemaRef ds:uri="http://purl.org/dc/elements/1.1/"/>
    <ds:schemaRef ds:uri="http://purl.org/dc/terms/"/>
    <ds:schemaRef ds:uri="c8febe6a-14d9-43ab-83c3-c48f478fa47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68016DE-A0A4-40A1-941F-5EF2CC8B4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C89E1-7BC4-49A4-B041-34F6FE70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3320</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Paul Goodchild</cp:lastModifiedBy>
  <cp:revision>6</cp:revision>
  <cp:lastPrinted>2015-08-17T14:59:00Z</cp:lastPrinted>
  <dcterms:created xsi:type="dcterms:W3CDTF">2015-09-25T14:36:00Z</dcterms:created>
  <dcterms:modified xsi:type="dcterms:W3CDTF">2015-09-25T16:12:00Z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y fmtid="{D5CDD505-2E9C-101B-9397-08002B2CF9AE}" pid="3" name="TaxKeyword">
    <vt:lpwstr/>
  </property>
</Properties>
</file>